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0028C25E"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sidR="00FB4F91">
        <w:rPr>
          <w:rFonts w:cs="Arial" w:hint="eastAsia"/>
        </w:rPr>
        <w:t>30</w:t>
      </w:r>
      <w:r w:rsidRPr="00863065">
        <w:rPr>
          <w:rFonts w:cs="Arial"/>
        </w:rPr>
        <w:tab/>
        <w:t>R</w:t>
      </w:r>
      <w:r>
        <w:rPr>
          <w:rFonts w:cs="Arial" w:hint="eastAsia"/>
        </w:rPr>
        <w:t>2</w:t>
      </w:r>
      <w:r w:rsidRPr="00863065">
        <w:rPr>
          <w:rFonts w:cs="Arial"/>
        </w:rPr>
        <w:t>-</w:t>
      </w:r>
      <w:r>
        <w:rPr>
          <w:rFonts w:cs="Arial"/>
        </w:rPr>
        <w:t>2</w:t>
      </w:r>
      <w:r w:rsidR="00B75B6B">
        <w:rPr>
          <w:rFonts w:cs="Arial" w:hint="eastAsia"/>
        </w:rPr>
        <w:t>5</w:t>
      </w:r>
      <w:r w:rsidR="00FB4F91">
        <w:rPr>
          <w:rFonts w:cs="Arial" w:hint="eastAsia"/>
        </w:rPr>
        <w:t>0364</w:t>
      </w:r>
      <w:r w:rsidR="003815DB">
        <w:rPr>
          <w:rFonts w:cs="Arial" w:hint="eastAsia"/>
        </w:rPr>
        <w:t>3</w:t>
      </w:r>
    </w:p>
    <w:p w14:paraId="298061C1" w14:textId="51271CF5" w:rsidR="005857F6" w:rsidRPr="00863065" w:rsidRDefault="00B166C4" w:rsidP="005857F6">
      <w:pPr>
        <w:pStyle w:val="a7"/>
        <w:tabs>
          <w:tab w:val="left" w:pos="709"/>
          <w:tab w:val="right" w:pos="9639"/>
        </w:tabs>
        <w:spacing w:after="0"/>
        <w:jc w:val="left"/>
        <w:rPr>
          <w:rFonts w:cs="Arial"/>
          <w:lang w:val="en-US"/>
        </w:rPr>
      </w:pPr>
      <w:r>
        <w:rPr>
          <w:rFonts w:cs="Arial" w:hint="eastAsia"/>
          <w:lang w:val="en-US"/>
        </w:rPr>
        <w:t>Malta</w:t>
      </w:r>
      <w:r w:rsidR="005857F6">
        <w:rPr>
          <w:rFonts w:cs="Arial"/>
          <w:lang w:val="en-US"/>
        </w:rPr>
        <w:t xml:space="preserve">, </w:t>
      </w:r>
      <w:r>
        <w:rPr>
          <w:rFonts w:cs="Arial" w:hint="eastAsia"/>
          <w:lang w:val="en-US"/>
        </w:rPr>
        <w:t>19</w:t>
      </w:r>
      <w:r w:rsidR="005857F6">
        <w:rPr>
          <w:rFonts w:cs="Arial"/>
          <w:vertAlign w:val="superscript"/>
          <w:lang w:val="en-US"/>
        </w:rPr>
        <w:t>th</w:t>
      </w:r>
      <w:r w:rsidR="005857F6">
        <w:rPr>
          <w:rFonts w:cs="Arial"/>
          <w:lang w:val="en-US"/>
        </w:rPr>
        <w:t xml:space="preserve"> –</w:t>
      </w:r>
      <w:r w:rsidR="005857F6">
        <w:rPr>
          <w:rFonts w:cs="Arial" w:hint="eastAsia"/>
          <w:lang w:val="en-US"/>
        </w:rPr>
        <w:t xml:space="preserve"> </w:t>
      </w:r>
      <w:r>
        <w:rPr>
          <w:rFonts w:cs="Arial" w:hint="eastAsia"/>
          <w:lang w:val="en-US"/>
        </w:rPr>
        <w:t>2</w:t>
      </w:r>
      <w:r w:rsidR="005857F6">
        <w:rPr>
          <w:rFonts w:cs="Arial"/>
          <w:lang w:val="en-US"/>
        </w:rPr>
        <w:t>3</w:t>
      </w:r>
      <w:r w:rsidR="005857F6" w:rsidRPr="00573901">
        <w:rPr>
          <w:rFonts w:cs="Arial"/>
          <w:vertAlign w:val="superscript"/>
          <w:lang w:val="en-US"/>
        </w:rPr>
        <w:t>rd</w:t>
      </w:r>
      <w:r w:rsidR="005857F6">
        <w:rPr>
          <w:rFonts w:cs="Arial"/>
          <w:lang w:val="en-US"/>
        </w:rPr>
        <w:t xml:space="preserve"> </w:t>
      </w:r>
      <w:r>
        <w:rPr>
          <w:rFonts w:cs="Arial" w:hint="eastAsia"/>
          <w:lang w:val="en-US"/>
        </w:rPr>
        <w:t>May</w:t>
      </w:r>
      <w:r w:rsidR="005857F6" w:rsidRPr="00802E96">
        <w:rPr>
          <w:rFonts w:cs="Arial"/>
          <w:lang w:val="en-US"/>
        </w:rPr>
        <w:t xml:space="preserve"> 20</w:t>
      </w:r>
      <w:r w:rsidR="005857F6">
        <w:rPr>
          <w:rFonts w:cs="Arial"/>
          <w:lang w:val="en-US"/>
        </w:rPr>
        <w:t>2</w:t>
      </w:r>
      <w:r>
        <w:rPr>
          <w:rFonts w:cs="Arial" w:hint="eastAsia"/>
          <w:lang w:val="en-US"/>
        </w:rPr>
        <w:t>5</w:t>
      </w: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312EF86D"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3815DB" w:rsidRPr="003815DB">
        <w:rPr>
          <w:rFonts w:cs="Arial" w:hint="eastAsia"/>
          <w:b/>
          <w:sz w:val="24"/>
        </w:rPr>
        <w:t>On remaining issues on A-IoT Data Transmission</w:t>
      </w:r>
    </w:p>
    <w:p w14:paraId="0F8951C0" w14:textId="4B49D1B0"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w:t>
      </w:r>
    </w:p>
    <w:p w14:paraId="2211F357" w14:textId="4DE3BD6C"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FB4F91">
        <w:rPr>
          <w:rFonts w:cs="Arial" w:hint="eastAsia"/>
          <w:b/>
          <w:sz w:val="24"/>
        </w:rPr>
        <w:t>8</w:t>
      </w:r>
      <w:r>
        <w:rPr>
          <w:rFonts w:cs="Arial"/>
          <w:b/>
          <w:sz w:val="24"/>
        </w:rPr>
        <w:t>.</w:t>
      </w:r>
      <w:r w:rsidR="00FB4F91">
        <w:rPr>
          <w:rFonts w:cs="Arial" w:hint="eastAsia"/>
          <w:b/>
          <w:sz w:val="24"/>
        </w:rPr>
        <w:t>2</w:t>
      </w:r>
      <w:r>
        <w:rPr>
          <w:rFonts w:cs="Arial"/>
          <w:b/>
          <w:sz w:val="24"/>
        </w:rPr>
        <w:t>.</w:t>
      </w:r>
      <w:r w:rsidR="003815DB">
        <w:rPr>
          <w:rFonts w:cs="Arial" w:hint="eastAsia"/>
          <w:b/>
          <w:sz w:val="24"/>
        </w:rPr>
        <w:t>4</w:t>
      </w:r>
    </w:p>
    <w:p w14:paraId="25B11A1D" w14:textId="77777777" w:rsidR="007E2FC8" w:rsidRDefault="007E2FC8" w:rsidP="007E2FC8">
      <w:pPr>
        <w:pStyle w:val="2"/>
        <w:numPr>
          <w:ilvl w:val="0"/>
          <w:numId w:val="1"/>
        </w:numPr>
        <w:rPr>
          <w:rFonts w:cs="Arial"/>
        </w:rPr>
      </w:pPr>
      <w:r w:rsidRPr="00863065">
        <w:rPr>
          <w:rFonts w:cs="Arial"/>
        </w:rPr>
        <w:t>Introduction</w:t>
      </w:r>
    </w:p>
    <w:p w14:paraId="16438548" w14:textId="766E737F" w:rsidR="007E2FC8" w:rsidRPr="00C6040F" w:rsidRDefault="00C6040F" w:rsidP="007E2FC8">
      <w:pPr>
        <w:rPr>
          <w:szCs w:val="22"/>
        </w:rPr>
      </w:pPr>
      <w:r>
        <w:rPr>
          <w:rFonts w:hint="eastAsia"/>
          <w:szCs w:val="22"/>
        </w:rPr>
        <w:t xml:space="preserve">This contribution is to provide our views on remaining issues collected in the offline discussion after RAN2#129-bis </w:t>
      </w:r>
      <w:r w:rsidR="009E20E4">
        <w:rPr>
          <w:rFonts w:hint="eastAsia"/>
          <w:szCs w:val="22"/>
        </w:rPr>
        <w:t>[1]</w:t>
      </w:r>
      <w:r>
        <w:rPr>
          <w:rFonts w:hint="eastAsia"/>
          <w:szCs w:val="22"/>
        </w:rPr>
        <w:t>.</w:t>
      </w:r>
    </w:p>
    <w:p w14:paraId="375CDE38" w14:textId="77777777" w:rsidR="007E2FC8" w:rsidRDefault="007E2FC8" w:rsidP="007E2FC8">
      <w:pPr>
        <w:pStyle w:val="2"/>
        <w:numPr>
          <w:ilvl w:val="0"/>
          <w:numId w:val="2"/>
        </w:numPr>
      </w:pPr>
      <w:r>
        <w:rPr>
          <w:rFonts w:hint="eastAsia"/>
        </w:rPr>
        <w:t>Discussion</w:t>
      </w:r>
    </w:p>
    <w:p w14:paraId="622B372B" w14:textId="79EFB2F9" w:rsidR="007E2FC8" w:rsidRDefault="0062363D" w:rsidP="0062363D">
      <w:pPr>
        <w:pStyle w:val="2"/>
        <w:ind w:left="992" w:firstLine="0"/>
        <w:rPr>
          <w:rFonts w:cs="Arial"/>
        </w:rPr>
      </w:pPr>
      <w:r>
        <w:rPr>
          <w:rFonts w:cs="Arial" w:hint="eastAsia"/>
        </w:rPr>
        <w:t xml:space="preserve">Issue 3-1: </w:t>
      </w:r>
      <w:r w:rsidR="00B278C3" w:rsidRPr="00B278C3">
        <w:rPr>
          <w:rFonts w:cs="Arial"/>
        </w:rPr>
        <w:t>command for non-first segment</w:t>
      </w:r>
    </w:p>
    <w:tbl>
      <w:tblPr>
        <w:tblStyle w:val="aa"/>
        <w:tblW w:w="9757" w:type="dxa"/>
        <w:tblLayout w:type="fixed"/>
        <w:tblLook w:val="04A0" w:firstRow="1" w:lastRow="0" w:firstColumn="1" w:lastColumn="0" w:noHBand="0" w:noVBand="1"/>
      </w:tblPr>
      <w:tblGrid>
        <w:gridCol w:w="1413"/>
        <w:gridCol w:w="6843"/>
        <w:gridCol w:w="1501"/>
      </w:tblGrid>
      <w:tr w:rsidR="00B47558" w:rsidRPr="00605717" w14:paraId="5ADC3D1A" w14:textId="77777777" w:rsidTr="00B47558">
        <w:trPr>
          <w:trHeight w:val="490"/>
        </w:trPr>
        <w:tc>
          <w:tcPr>
            <w:tcW w:w="1413" w:type="dxa"/>
          </w:tcPr>
          <w:p w14:paraId="642DB9EC" w14:textId="77777777" w:rsidR="00B47558" w:rsidRPr="00605717" w:rsidRDefault="00B47558" w:rsidP="00DB7F19">
            <w:pPr>
              <w:rPr>
                <w:rFonts w:ascii="Times New Roman" w:hAnsi="Times New Roman" w:cs="Times New Roman"/>
                <w:sz w:val="20"/>
                <w:szCs w:val="20"/>
              </w:rPr>
            </w:pPr>
            <w:r w:rsidRPr="00605717">
              <w:rPr>
                <w:rFonts w:ascii="Times New Roman" w:hAnsi="Times New Roman" w:cs="Times New Roman"/>
                <w:sz w:val="20"/>
                <w:szCs w:val="20"/>
              </w:rPr>
              <w:t>Issue number, brief title</w:t>
            </w:r>
          </w:p>
        </w:tc>
        <w:tc>
          <w:tcPr>
            <w:tcW w:w="6843" w:type="dxa"/>
          </w:tcPr>
          <w:p w14:paraId="49428560" w14:textId="77777777" w:rsidR="00B47558" w:rsidRPr="00605717" w:rsidRDefault="00B47558" w:rsidP="00DB7F19">
            <w:pPr>
              <w:tabs>
                <w:tab w:val="left" w:pos="992"/>
              </w:tabs>
              <w:rPr>
                <w:rFonts w:ascii="Times New Roman" w:hAnsi="Times New Roman" w:cs="Times New Roman"/>
                <w:sz w:val="20"/>
                <w:szCs w:val="20"/>
                <w:lang w:val="en-GB"/>
              </w:rPr>
            </w:pPr>
            <w:r w:rsidRPr="00605717">
              <w:rPr>
                <w:rFonts w:ascii="Times New Roman" w:hAnsi="Times New Roman" w:cs="Times New Roman"/>
                <w:sz w:val="20"/>
                <w:szCs w:val="20"/>
                <w:lang w:val="en-GB"/>
              </w:rPr>
              <w:t>Issue description</w:t>
            </w:r>
          </w:p>
        </w:tc>
        <w:tc>
          <w:tcPr>
            <w:tcW w:w="1501" w:type="dxa"/>
          </w:tcPr>
          <w:p w14:paraId="18038A45" w14:textId="77777777" w:rsidR="00B47558" w:rsidRPr="00605717" w:rsidRDefault="00B47558" w:rsidP="00DB7F19">
            <w:pPr>
              <w:rPr>
                <w:rFonts w:ascii="Times New Roman" w:hAnsi="Times New Roman" w:cs="Times New Roman"/>
                <w:sz w:val="20"/>
                <w:szCs w:val="20"/>
              </w:rPr>
            </w:pPr>
            <w:r w:rsidRPr="00605717">
              <w:rPr>
                <w:rFonts w:ascii="Times New Roman" w:hAnsi="Times New Roman" w:cs="Times New Roman"/>
                <w:sz w:val="20"/>
                <w:szCs w:val="20"/>
              </w:rPr>
              <w:t>Issue classification</w:t>
            </w:r>
          </w:p>
        </w:tc>
      </w:tr>
      <w:tr w:rsidR="00B47558" w14:paraId="6D035D79" w14:textId="77777777" w:rsidTr="00B47558">
        <w:tc>
          <w:tcPr>
            <w:tcW w:w="1413" w:type="dxa"/>
          </w:tcPr>
          <w:p w14:paraId="03D29D5F" w14:textId="77777777" w:rsidR="00B47558" w:rsidRPr="00B47558" w:rsidRDefault="00B47558" w:rsidP="00DB7F19">
            <w:pPr>
              <w:rPr>
                <w:rFonts w:ascii="Times New Roman" w:hAnsi="Times New Roman" w:cs="Times New Roman"/>
                <w:sz w:val="20"/>
                <w:szCs w:val="20"/>
              </w:rPr>
            </w:pPr>
            <w:r w:rsidRPr="00B47558">
              <w:rPr>
                <w:rFonts w:ascii="Times New Roman" w:hAnsi="Times New Roman" w:cs="Times New Roman"/>
                <w:sz w:val="20"/>
                <w:szCs w:val="20"/>
              </w:rPr>
              <w:t>Issue 3-1: command for non-first segment</w:t>
            </w:r>
          </w:p>
        </w:tc>
        <w:tc>
          <w:tcPr>
            <w:tcW w:w="6843" w:type="dxa"/>
          </w:tcPr>
          <w:p w14:paraId="41EBFB4F" w14:textId="77777777" w:rsidR="00B47558" w:rsidRPr="00B47558" w:rsidRDefault="00B47558" w:rsidP="00DB7F19">
            <w:pPr>
              <w:tabs>
                <w:tab w:val="left" w:pos="1112"/>
              </w:tabs>
              <w:rPr>
                <w:rFonts w:ascii="Times New Roman" w:hAnsi="Times New Roman" w:cs="Times New Roman"/>
                <w:sz w:val="20"/>
                <w:szCs w:val="20"/>
              </w:rPr>
            </w:pPr>
            <w:r w:rsidRPr="00B47558">
              <w:rPr>
                <w:rFonts w:ascii="Times New Roman" w:hAnsi="Times New Roman" w:cs="Times New Roman"/>
                <w:sz w:val="20"/>
                <w:szCs w:val="20"/>
              </w:rPr>
              <w:t>Whether upper layer command is included in the R2D message scheduling for non-first segment.</w:t>
            </w:r>
          </w:p>
          <w:p w14:paraId="1514EF93" w14:textId="77777777" w:rsidR="00B47558" w:rsidRPr="00B47558" w:rsidRDefault="00B47558" w:rsidP="00DB7F19">
            <w:pPr>
              <w:pStyle w:val="ab"/>
              <w:numPr>
                <w:ilvl w:val="0"/>
                <w:numId w:val="4"/>
              </w:numPr>
              <w:tabs>
                <w:tab w:val="left" w:pos="992"/>
              </w:tabs>
              <w:rPr>
                <w:rFonts w:ascii="Times New Roman" w:hAnsi="Times New Roman" w:cs="Times New Roman"/>
                <w:i/>
                <w:iCs/>
                <w:color w:val="5B9BD5" w:themeColor="accent1"/>
                <w:sz w:val="20"/>
                <w:szCs w:val="20"/>
                <w:lang w:eastAsia="sv-SE"/>
              </w:rPr>
            </w:pPr>
            <w:r w:rsidRPr="00B47558">
              <w:rPr>
                <w:rFonts w:ascii="Times New Roman" w:hAnsi="Times New Roman" w:cs="Times New Roman"/>
                <w:i/>
                <w:iCs/>
                <w:color w:val="5B9BD5" w:themeColor="accent1"/>
                <w:sz w:val="20"/>
                <w:szCs w:val="20"/>
                <w:lang w:eastAsia="sv-SE"/>
              </w:rPr>
              <w:t xml:space="preserve">Relevant agreements: </w:t>
            </w:r>
          </w:p>
          <w:p w14:paraId="5F37A721" w14:textId="77777777" w:rsidR="00B47558" w:rsidRPr="00B47558" w:rsidRDefault="00B47558" w:rsidP="00B47558">
            <w:pPr>
              <w:pStyle w:val="ab"/>
              <w:numPr>
                <w:ilvl w:val="0"/>
                <w:numId w:val="5"/>
              </w:numPr>
              <w:tabs>
                <w:tab w:val="left" w:pos="992"/>
              </w:tabs>
              <w:rPr>
                <w:rFonts w:ascii="Times New Roman" w:hAnsi="Times New Roman" w:cs="Times New Roman"/>
                <w:i/>
                <w:iCs/>
                <w:color w:val="5B9BD5" w:themeColor="accent1"/>
                <w:sz w:val="20"/>
                <w:szCs w:val="20"/>
                <w:lang w:eastAsia="sv-SE"/>
              </w:rPr>
            </w:pPr>
            <w:r w:rsidRPr="00B47558">
              <w:rPr>
                <w:rFonts w:ascii="Times New Roman" w:hAnsi="Times New Roman" w:cs="Times New Roman"/>
                <w:i/>
                <w:iCs/>
                <w:color w:val="5B9BD5" w:themeColor="accent1"/>
                <w:sz w:val="20"/>
                <w:szCs w:val="20"/>
                <w:lang w:eastAsia="sv-SE"/>
              </w:rPr>
              <w:t>FFS whether the reader always includes the command for retransmission of segments.</w:t>
            </w:r>
          </w:p>
          <w:p w14:paraId="751376D3" w14:textId="77777777" w:rsidR="00B47558" w:rsidRPr="00B47558" w:rsidRDefault="00B47558" w:rsidP="00DB7F19">
            <w:pPr>
              <w:pStyle w:val="ab"/>
              <w:numPr>
                <w:ilvl w:val="0"/>
                <w:numId w:val="4"/>
              </w:numPr>
              <w:tabs>
                <w:tab w:val="left" w:pos="992"/>
              </w:tabs>
              <w:rPr>
                <w:rFonts w:ascii="Times New Roman" w:hAnsi="Times New Roman" w:cs="Times New Roman"/>
                <w:sz w:val="20"/>
                <w:szCs w:val="20"/>
              </w:rPr>
            </w:pPr>
            <w:r w:rsidRPr="00B47558">
              <w:rPr>
                <w:rFonts w:ascii="Times New Roman" w:hAnsi="Times New Roman" w:cs="Times New Roman"/>
                <w:i/>
                <w:iCs/>
                <w:color w:val="5B9BD5" w:themeColor="accent1"/>
                <w:sz w:val="20"/>
                <w:szCs w:val="20"/>
                <w:lang w:eastAsia="sv-SE"/>
              </w:rPr>
              <w:t>Status in running CR: captured as Editor’s Note in 5.4.2.</w:t>
            </w:r>
          </w:p>
        </w:tc>
        <w:tc>
          <w:tcPr>
            <w:tcW w:w="1501" w:type="dxa"/>
          </w:tcPr>
          <w:p w14:paraId="06C274B1" w14:textId="77777777" w:rsidR="00B47558" w:rsidRPr="00B47558" w:rsidRDefault="00B47558" w:rsidP="00DB7F19">
            <w:pPr>
              <w:rPr>
                <w:rFonts w:ascii="Times New Roman" w:hAnsi="Times New Roman" w:cs="Times New Roman"/>
                <w:sz w:val="20"/>
                <w:szCs w:val="20"/>
              </w:rPr>
            </w:pPr>
            <w:r w:rsidRPr="00B47558">
              <w:rPr>
                <w:rFonts w:ascii="Times New Roman" w:hAnsi="Times New Roman" w:cs="Times New Roman"/>
                <w:sz w:val="20"/>
                <w:szCs w:val="20"/>
              </w:rPr>
              <w:t>To be discussed by company contributions</w:t>
            </w:r>
          </w:p>
        </w:tc>
      </w:tr>
    </w:tbl>
    <w:p w14:paraId="4BC3F66A" w14:textId="00FD3831" w:rsidR="00860CD1" w:rsidRDefault="00860CD1" w:rsidP="0062363D">
      <w:pPr>
        <w:rPr>
          <w:rFonts w:hint="eastAsia"/>
        </w:rPr>
      </w:pPr>
      <w:r w:rsidRPr="00860CD1">
        <w:t>Our understanding is that the reason for including the upper layer message in the R2D message</w:t>
      </w:r>
      <w:r>
        <w:rPr>
          <w:rFonts w:hint="eastAsia"/>
        </w:rPr>
        <w:t xml:space="preserve">s to </w:t>
      </w:r>
      <w:r w:rsidRPr="00860CD1">
        <w:t>instruct the transmission of non-first segments and the retransmission of segments, is to avoid keeping the upper layer message in the AIoT MAC layer buffer. This is achieved by having the device generate the same upper layer message when it receives the R2D message as it did when generating the first segment. In other words, this approach aims to reduce the amount of memory required for the implementation of the A-IoT device.</w:t>
      </w:r>
    </w:p>
    <w:p w14:paraId="6D1901BB" w14:textId="650CB3EC" w:rsidR="00860CD1" w:rsidRDefault="00860CD1" w:rsidP="0062363D">
      <w:r w:rsidRPr="00860CD1">
        <w:t>While we understand the motivation for relaxing device implementation in this manner, there is one issue that needs to be resolved. SA3 has agreed to introduce replay protection for upper layer messages</w:t>
      </w:r>
      <w:r>
        <w:rPr>
          <w:rFonts w:hint="eastAsia"/>
        </w:rPr>
        <w:t xml:space="preserve"> </w:t>
      </w:r>
      <w:r w:rsidR="009E20E4">
        <w:rPr>
          <w:rFonts w:hint="eastAsia"/>
        </w:rPr>
        <w:t>[2]</w:t>
      </w:r>
      <w:r w:rsidRPr="00860CD1">
        <w:t>.</w:t>
      </w:r>
    </w:p>
    <w:tbl>
      <w:tblPr>
        <w:tblStyle w:val="aa"/>
        <w:tblW w:w="0" w:type="auto"/>
        <w:tblLook w:val="04A0" w:firstRow="1" w:lastRow="0" w:firstColumn="1" w:lastColumn="0" w:noHBand="0" w:noVBand="1"/>
      </w:tblPr>
      <w:tblGrid>
        <w:gridCol w:w="9629"/>
      </w:tblGrid>
      <w:tr w:rsidR="00ED29AD" w14:paraId="626B0578" w14:textId="77777777" w:rsidTr="00ED29AD">
        <w:tc>
          <w:tcPr>
            <w:tcW w:w="9629" w:type="dxa"/>
          </w:tcPr>
          <w:p w14:paraId="19BE0F39" w14:textId="77777777" w:rsidR="00ED29AD" w:rsidRPr="00F56F04" w:rsidRDefault="00ED29AD" w:rsidP="00ED29AD">
            <w:pPr>
              <w:pStyle w:val="2"/>
            </w:pPr>
            <w:bookmarkStart w:id="0" w:name="_Toc92180361"/>
            <w:bookmarkStart w:id="1" w:name="_Toc92805088"/>
            <w:bookmarkStart w:id="2" w:name="_Toc195529465"/>
            <w:bookmarkStart w:id="3" w:name="_Toc102752623"/>
            <w:bookmarkStart w:id="4" w:name="_Toc167791602"/>
            <w:bookmarkStart w:id="5" w:name="_Toc164702124"/>
            <w:bookmarkStart w:id="6" w:name="_Toc167984787"/>
            <w:r w:rsidRPr="00F56F04">
              <w:t>7.</w:t>
            </w:r>
            <w:r>
              <w:t>0</w:t>
            </w:r>
            <w:bookmarkEnd w:id="0"/>
            <w:bookmarkEnd w:id="1"/>
            <w:r>
              <w:tab/>
            </w:r>
            <w:r w:rsidRPr="00F56F04">
              <w:t>Gener</w:t>
            </w:r>
            <w:r w:rsidRPr="00F56F04">
              <w:rPr>
                <w:rFonts w:hint="eastAsia"/>
              </w:rPr>
              <w:t>al</w:t>
            </w:r>
            <w:r w:rsidRPr="00F56F04">
              <w:t xml:space="preserve"> </w:t>
            </w:r>
            <w:r w:rsidRPr="00F56F04">
              <w:rPr>
                <w:rFonts w:hint="eastAsia"/>
              </w:rPr>
              <w:t>c</w:t>
            </w:r>
            <w:r w:rsidRPr="00F56F04">
              <w:t>onclusion</w:t>
            </w:r>
            <w:bookmarkEnd w:id="2"/>
            <w:r w:rsidRPr="00F56F04">
              <w:t xml:space="preserve"> </w:t>
            </w:r>
            <w:bookmarkEnd w:id="3"/>
            <w:bookmarkEnd w:id="4"/>
            <w:bookmarkEnd w:id="5"/>
            <w:bookmarkEnd w:id="6"/>
          </w:p>
          <w:p w14:paraId="55A39AB6" w14:textId="77777777" w:rsidR="00ED29AD" w:rsidRDefault="00ED29AD" w:rsidP="0062363D">
            <w:pPr>
              <w:rPr>
                <w:rFonts w:eastAsiaTheme="minorEastAsia"/>
                <w:lang w:eastAsia="ja-JP"/>
              </w:rPr>
            </w:pPr>
            <w:r>
              <w:rPr>
                <w:rFonts w:eastAsiaTheme="minorEastAsia" w:hint="eastAsia"/>
                <w:i/>
                <w:iCs/>
                <w:lang w:eastAsia="ja-JP"/>
              </w:rPr>
              <w:t>(omit)</w:t>
            </w:r>
          </w:p>
          <w:p w14:paraId="00731BDA" w14:textId="77777777" w:rsidR="00ED29AD" w:rsidRDefault="00ED29AD" w:rsidP="00ED29AD">
            <w:pPr>
              <w:pStyle w:val="B1"/>
              <w:ind w:left="284"/>
              <w:rPr>
                <w:lang w:eastAsia="zh-CN"/>
              </w:rPr>
            </w:pPr>
            <w:r>
              <w:rPr>
                <w:lang w:eastAsia="zh-CN"/>
              </w:rPr>
              <w:t>3.</w:t>
            </w:r>
            <w:r>
              <w:rPr>
                <w:lang w:eastAsia="zh-CN"/>
              </w:rPr>
              <w:tab/>
            </w:r>
            <w:r w:rsidRPr="00200489">
              <w:rPr>
                <w:lang w:eastAsia="zh-CN"/>
              </w:rPr>
              <w:t xml:space="preserve">The </w:t>
            </w:r>
            <w:r>
              <w:rPr>
                <w:lang w:eastAsia="zh-CN"/>
              </w:rPr>
              <w:t>network layer security solution</w:t>
            </w:r>
            <w:r w:rsidRPr="00200489">
              <w:rPr>
                <w:lang w:eastAsia="zh-CN"/>
              </w:rPr>
              <w:t xml:space="preserve"> </w:t>
            </w:r>
            <w:r>
              <w:rPr>
                <w:lang w:eastAsia="zh-CN"/>
              </w:rPr>
              <w:t xml:space="preserve">to be specified includes the following security capabilities: authentication </w:t>
            </w:r>
            <w:r w:rsidRPr="008E1D68">
              <w:rPr>
                <w:lang w:eastAsia="zh-CN"/>
              </w:rPr>
              <w:t xml:space="preserve">(one-way </w:t>
            </w:r>
            <w:r>
              <w:rPr>
                <w:lang w:eastAsia="zh-CN"/>
              </w:rPr>
              <w:t>and</w:t>
            </w:r>
            <w:r w:rsidRPr="008E1D68">
              <w:rPr>
                <w:lang w:eastAsia="zh-CN"/>
              </w:rPr>
              <w:t xml:space="preserve"> mutual)</w:t>
            </w:r>
            <w:r>
              <w:rPr>
                <w:lang w:eastAsia="zh-CN"/>
              </w:rPr>
              <w:t>, protection of the AIoT data (</w:t>
            </w:r>
            <w:r w:rsidRPr="008E1D68">
              <w:rPr>
                <w:lang w:eastAsia="zh-CN"/>
              </w:rPr>
              <w:t xml:space="preserve">confidentiality, integrity and </w:t>
            </w:r>
            <w:r w:rsidRPr="00ED29AD">
              <w:rPr>
                <w:highlight w:val="yellow"/>
                <w:lang w:eastAsia="zh-CN"/>
              </w:rPr>
              <w:t>replay protection</w:t>
            </w:r>
            <w:r>
              <w:rPr>
                <w:lang w:eastAsia="zh-CN"/>
              </w:rPr>
              <w:t>) and identifier privacy over the air interface</w:t>
            </w:r>
            <w:r w:rsidRPr="00200489">
              <w:rPr>
                <w:lang w:eastAsia="zh-CN"/>
              </w:rPr>
              <w:t>.</w:t>
            </w:r>
          </w:p>
          <w:p w14:paraId="6B84D84D" w14:textId="0A7667C1" w:rsidR="00ED29AD" w:rsidRPr="00ED29AD" w:rsidRDefault="00ED29AD" w:rsidP="0062363D">
            <w:pPr>
              <w:rPr>
                <w:rFonts w:eastAsiaTheme="minorEastAsia" w:hint="eastAsia"/>
                <w:i/>
                <w:iCs/>
                <w:lang w:val="en-GB" w:eastAsia="ja-JP"/>
              </w:rPr>
            </w:pPr>
            <w:r>
              <w:rPr>
                <w:rFonts w:eastAsiaTheme="minorEastAsia" w:hint="eastAsia"/>
                <w:i/>
                <w:iCs/>
                <w:lang w:val="en-GB" w:eastAsia="ja-JP"/>
              </w:rPr>
              <w:t>(omit)</w:t>
            </w:r>
          </w:p>
        </w:tc>
      </w:tr>
    </w:tbl>
    <w:p w14:paraId="5BD92136" w14:textId="39F9C2E9" w:rsidR="00860CD1" w:rsidRDefault="00ED29AD" w:rsidP="0062363D">
      <w:r w:rsidRPr="00ED29AD">
        <w:t xml:space="preserve">Replay protection is a countermeasure against replay attacks. </w:t>
      </w:r>
      <w:r>
        <w:rPr>
          <w:rFonts w:hint="eastAsia"/>
        </w:rPr>
        <w:t>A r</w:t>
      </w:r>
      <w:r w:rsidRPr="00ED29AD">
        <w:t xml:space="preserve">eplay attack is a malicious attempt to copy the ciphered message and force nodes to receive messages again. Therefore, although SA3 has not yet decided on the specific replay protection to be adopted, one possible </w:t>
      </w:r>
      <w:r>
        <w:rPr>
          <w:rFonts w:hint="eastAsia"/>
        </w:rPr>
        <w:t>solution</w:t>
      </w:r>
      <w:r w:rsidRPr="00ED29AD">
        <w:t xml:space="preserve"> is to discard a message if it is the same as the last received message, instead of executing it.</w:t>
      </w:r>
    </w:p>
    <w:p w14:paraId="7E0E808C" w14:textId="7C91A81F" w:rsidR="00860CD1" w:rsidRDefault="00ED29AD" w:rsidP="0062363D">
      <w:r w:rsidRPr="00ED29AD">
        <w:lastRenderedPageBreak/>
        <w:t>Therefore, for example, if the D2R message containing the 1st segment sent by the device is not received by the reader and the reader re</w:t>
      </w:r>
      <w:r>
        <w:rPr>
          <w:rFonts w:hint="eastAsia"/>
        </w:rPr>
        <w:t>transmit</w:t>
      </w:r>
      <w:r w:rsidRPr="00ED29AD">
        <w:t xml:space="preserve">s the R2D upper layer message, as shown in Figure </w:t>
      </w:r>
      <w:r w:rsidR="00A32ACC">
        <w:rPr>
          <w:rFonts w:hint="eastAsia"/>
        </w:rPr>
        <w:t>1</w:t>
      </w:r>
      <w:r w:rsidRPr="00ED29AD">
        <w:t xml:space="preserve">, the device might consider the </w:t>
      </w:r>
      <w:r>
        <w:rPr>
          <w:rFonts w:hint="eastAsia"/>
        </w:rPr>
        <w:t>latest</w:t>
      </w:r>
      <w:r w:rsidRPr="00ED29AD">
        <w:t xml:space="preserve"> R2D upper layer message as a replay attack and ignore it.</w:t>
      </w:r>
    </w:p>
    <w:p w14:paraId="10983054" w14:textId="77777777" w:rsidR="00ED29AD" w:rsidRPr="00860CD1" w:rsidRDefault="00ED29AD" w:rsidP="0062363D">
      <w:pPr>
        <w:rPr>
          <w:rFonts w:hint="eastAsia"/>
        </w:rPr>
      </w:pPr>
    </w:p>
    <w:p w14:paraId="0AA6DF5D" w14:textId="78024C37" w:rsidR="000D66EC" w:rsidRDefault="00ED29AD" w:rsidP="0062363D">
      <w:r>
        <w:rPr>
          <w:noProof/>
        </w:rPr>
        <w:drawing>
          <wp:inline distT="0" distB="0" distL="0" distR="0" wp14:anchorId="7E65F478" wp14:editId="199FB16C">
            <wp:extent cx="6153150" cy="3198152"/>
            <wp:effectExtent l="0" t="0" r="0" b="2540"/>
            <wp:docPr id="956850066"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62954" cy="3203247"/>
                    </a:xfrm>
                    <a:prstGeom prst="rect">
                      <a:avLst/>
                    </a:prstGeom>
                    <a:noFill/>
                    <a:ln>
                      <a:noFill/>
                    </a:ln>
                  </pic:spPr>
                </pic:pic>
              </a:graphicData>
            </a:graphic>
          </wp:inline>
        </w:drawing>
      </w:r>
    </w:p>
    <w:p w14:paraId="58C0A875" w14:textId="7355C487" w:rsidR="000D66EC" w:rsidRPr="000D66EC" w:rsidRDefault="000D66EC" w:rsidP="005223DE">
      <w:pPr>
        <w:rPr>
          <w:rFonts w:hint="eastAsia"/>
          <w:b/>
          <w:bCs/>
        </w:rPr>
      </w:pPr>
      <w:r w:rsidRPr="000D66EC">
        <w:rPr>
          <w:rFonts w:hint="eastAsia"/>
          <w:b/>
          <w:bCs/>
        </w:rPr>
        <w:t xml:space="preserve">Figure </w:t>
      </w:r>
      <w:r w:rsidR="00A32ACC">
        <w:rPr>
          <w:rFonts w:hint="eastAsia"/>
          <w:b/>
          <w:bCs/>
        </w:rPr>
        <w:t>1</w:t>
      </w:r>
      <w:r w:rsidRPr="000D66EC">
        <w:rPr>
          <w:rFonts w:hint="eastAsia"/>
          <w:b/>
          <w:bCs/>
        </w:rPr>
        <w:t xml:space="preserve">. </w:t>
      </w:r>
      <w:r w:rsidR="00ED29AD">
        <w:rPr>
          <w:rFonts w:hint="eastAsia"/>
          <w:b/>
          <w:bCs/>
        </w:rPr>
        <w:t>Issue on coexistence of r</w:t>
      </w:r>
      <w:r w:rsidRPr="000D66EC">
        <w:rPr>
          <w:rFonts w:hint="eastAsia"/>
          <w:b/>
          <w:bCs/>
        </w:rPr>
        <w:t xml:space="preserve">etransmitted R2D upper layer message </w:t>
      </w:r>
      <w:r w:rsidR="00ED29AD">
        <w:rPr>
          <w:rFonts w:hint="eastAsia"/>
          <w:b/>
          <w:bCs/>
        </w:rPr>
        <w:t>and replay protection</w:t>
      </w:r>
      <w:r w:rsidRPr="000D66EC">
        <w:rPr>
          <w:rFonts w:hint="eastAsia"/>
          <w:b/>
          <w:bCs/>
        </w:rPr>
        <w:t>.</w:t>
      </w:r>
    </w:p>
    <w:p w14:paraId="14649BD4" w14:textId="500CE450" w:rsidR="0062363D" w:rsidRDefault="00ED29AD" w:rsidP="0062363D">
      <w:r w:rsidRPr="00ED29AD">
        <w:t>However, the specific behavior of the device in this situation will be determined by SA3.</w:t>
      </w:r>
      <w:r>
        <w:rPr>
          <w:rFonts w:hint="eastAsia"/>
        </w:rPr>
        <w:t xml:space="preserve"> </w:t>
      </w:r>
      <w:r w:rsidRPr="00ED29AD">
        <w:t>Therefore, if RAN2 decides to introduce a solution that involves re</w:t>
      </w:r>
      <w:r>
        <w:rPr>
          <w:rFonts w:hint="eastAsia"/>
        </w:rPr>
        <w:t>transmitting</w:t>
      </w:r>
      <w:r w:rsidRPr="00ED29AD">
        <w:t xml:space="preserve"> R2D upper layer message</w:t>
      </w:r>
      <w:r>
        <w:rPr>
          <w:rFonts w:hint="eastAsia"/>
        </w:rPr>
        <w:t>s</w:t>
      </w:r>
      <w:r w:rsidRPr="00ED29AD">
        <w:t xml:space="preserve">, it will be necessary to send </w:t>
      </w:r>
      <w:r>
        <w:rPr>
          <w:rFonts w:hint="eastAsia"/>
        </w:rPr>
        <w:t xml:space="preserve">an </w:t>
      </w:r>
      <w:r w:rsidRPr="00ED29AD">
        <w:t>LS to SA3 to determine whether this approach is acceptable.</w:t>
      </w:r>
    </w:p>
    <w:p w14:paraId="557EF63A" w14:textId="64094251" w:rsidR="005223DE" w:rsidRDefault="005223DE" w:rsidP="005223DE">
      <w:pPr>
        <w:rPr>
          <w:rFonts w:hint="eastAsia"/>
        </w:rPr>
      </w:pPr>
      <w:r>
        <w:rPr>
          <w:rFonts w:hint="eastAsia"/>
        </w:rPr>
        <w:t xml:space="preserve">On the other hand, another possible solution is </w:t>
      </w:r>
      <w:r w:rsidRPr="005223DE">
        <w:t xml:space="preserve">that the message from the reader requesting the retransmission of D2R segments from the device should not include the R2D </w:t>
      </w:r>
      <w:r>
        <w:rPr>
          <w:rFonts w:hint="eastAsia"/>
        </w:rPr>
        <w:t xml:space="preserve">upper layer </w:t>
      </w:r>
      <w:r w:rsidRPr="005223DE">
        <w:t>message. In other words, the reader should send a segment NACK to the device. This method forces the device to equip the A-IoT MAC layer with a buffer, but it does not affect SA3.</w:t>
      </w:r>
      <w:r>
        <w:rPr>
          <w:rFonts w:hint="eastAsia"/>
        </w:rPr>
        <w:t xml:space="preserve"> We prefer this approach.</w:t>
      </w:r>
    </w:p>
    <w:p w14:paraId="3D501EFB" w14:textId="40A69D1A" w:rsidR="00C24DFE" w:rsidRDefault="005223DE" w:rsidP="005223DE">
      <w:pPr>
        <w:pStyle w:val="ObservationandProposal"/>
      </w:pPr>
      <w:r>
        <w:rPr>
          <w:rFonts w:hint="eastAsia"/>
        </w:rPr>
        <w:t xml:space="preserve">Proposal </w:t>
      </w:r>
      <w:r w:rsidR="00A32ACC">
        <w:rPr>
          <w:rFonts w:hint="eastAsia"/>
        </w:rPr>
        <w:t>1</w:t>
      </w:r>
      <w:r>
        <w:rPr>
          <w:rFonts w:hint="eastAsia"/>
        </w:rPr>
        <w:t>.</w:t>
      </w:r>
      <w:r>
        <w:tab/>
      </w:r>
      <w:r>
        <w:rPr>
          <w:rFonts w:hint="eastAsia"/>
        </w:rPr>
        <w:t>(Issue 3-1) Upper layer command is not included in R2D message scheduling for non-first segment or for retransmission of segments.</w:t>
      </w:r>
    </w:p>
    <w:p w14:paraId="1FD3098B" w14:textId="54ABC568" w:rsidR="005223DE" w:rsidRDefault="005223DE" w:rsidP="005223DE">
      <w:pPr>
        <w:pStyle w:val="ObservationandProposal"/>
        <w:rPr>
          <w:rFonts w:hint="eastAsia"/>
        </w:rPr>
      </w:pPr>
      <w:r>
        <w:rPr>
          <w:rFonts w:hint="eastAsia"/>
        </w:rPr>
        <w:t xml:space="preserve">Proposal </w:t>
      </w:r>
      <w:r w:rsidR="00A32ACC">
        <w:rPr>
          <w:rFonts w:hint="eastAsia"/>
        </w:rPr>
        <w:t>2</w:t>
      </w:r>
      <w:r>
        <w:rPr>
          <w:rFonts w:hint="eastAsia"/>
        </w:rPr>
        <w:t>.</w:t>
      </w:r>
      <w:r>
        <w:tab/>
      </w:r>
      <w:r>
        <w:rPr>
          <w:rFonts w:hint="eastAsia"/>
        </w:rPr>
        <w:t>(Issue 3-1) If Proposal 1 is not agreeable, send an LS to SA3 to ask feedback on whether/how to co-exist with replay protection of upper layer message.</w:t>
      </w:r>
    </w:p>
    <w:p w14:paraId="70D250EF" w14:textId="77777777" w:rsidR="005223DE" w:rsidRPr="005223DE" w:rsidRDefault="005223DE" w:rsidP="0062363D">
      <w:pPr>
        <w:rPr>
          <w:rFonts w:hint="eastAsia"/>
        </w:rPr>
      </w:pPr>
    </w:p>
    <w:p w14:paraId="378CF97C" w14:textId="6DC00707" w:rsidR="0062363D" w:rsidRDefault="0062363D" w:rsidP="0062363D">
      <w:pPr>
        <w:pStyle w:val="2"/>
        <w:ind w:left="992" w:firstLine="0"/>
        <w:rPr>
          <w:rFonts w:cs="Arial"/>
        </w:rPr>
      </w:pPr>
      <w:r>
        <w:rPr>
          <w:rFonts w:cs="Arial" w:hint="eastAsia"/>
        </w:rPr>
        <w:t xml:space="preserve">Issue 3-2: </w:t>
      </w:r>
      <w:r w:rsidR="00B278C3" w:rsidRPr="00B278C3">
        <w:rPr>
          <w:rFonts w:cs="Arial"/>
        </w:rPr>
        <w:t>offset for first segment</w:t>
      </w:r>
    </w:p>
    <w:tbl>
      <w:tblPr>
        <w:tblStyle w:val="aa"/>
        <w:tblW w:w="9757" w:type="dxa"/>
        <w:tblLayout w:type="fixed"/>
        <w:tblLook w:val="04A0" w:firstRow="1" w:lastRow="0" w:firstColumn="1" w:lastColumn="0" w:noHBand="0" w:noVBand="1"/>
      </w:tblPr>
      <w:tblGrid>
        <w:gridCol w:w="1413"/>
        <w:gridCol w:w="6843"/>
        <w:gridCol w:w="1501"/>
      </w:tblGrid>
      <w:tr w:rsidR="00B47558" w:rsidRPr="00605717" w14:paraId="41729685" w14:textId="77777777" w:rsidTr="00B47558">
        <w:trPr>
          <w:trHeight w:val="490"/>
        </w:trPr>
        <w:tc>
          <w:tcPr>
            <w:tcW w:w="1413" w:type="dxa"/>
          </w:tcPr>
          <w:p w14:paraId="62D13427" w14:textId="77777777" w:rsidR="00B47558" w:rsidRPr="00605717" w:rsidRDefault="00B47558" w:rsidP="00DB7F19">
            <w:pPr>
              <w:rPr>
                <w:rFonts w:ascii="Times New Roman" w:hAnsi="Times New Roman" w:cs="Times New Roman"/>
                <w:sz w:val="20"/>
                <w:szCs w:val="20"/>
              </w:rPr>
            </w:pPr>
            <w:r w:rsidRPr="00605717">
              <w:rPr>
                <w:rFonts w:ascii="Times New Roman" w:hAnsi="Times New Roman" w:cs="Times New Roman"/>
                <w:sz w:val="20"/>
                <w:szCs w:val="20"/>
              </w:rPr>
              <w:t>Issue number, brief title</w:t>
            </w:r>
          </w:p>
        </w:tc>
        <w:tc>
          <w:tcPr>
            <w:tcW w:w="6843" w:type="dxa"/>
          </w:tcPr>
          <w:p w14:paraId="0ECAABE4" w14:textId="77777777" w:rsidR="00B47558" w:rsidRPr="00605717" w:rsidRDefault="00B47558" w:rsidP="00DB7F19">
            <w:pPr>
              <w:tabs>
                <w:tab w:val="left" w:pos="992"/>
              </w:tabs>
              <w:rPr>
                <w:rFonts w:ascii="Times New Roman" w:hAnsi="Times New Roman" w:cs="Times New Roman"/>
                <w:sz w:val="20"/>
                <w:szCs w:val="20"/>
                <w:lang w:val="en-GB"/>
              </w:rPr>
            </w:pPr>
            <w:r w:rsidRPr="00605717">
              <w:rPr>
                <w:rFonts w:ascii="Times New Roman" w:hAnsi="Times New Roman" w:cs="Times New Roman"/>
                <w:sz w:val="20"/>
                <w:szCs w:val="20"/>
                <w:lang w:val="en-GB"/>
              </w:rPr>
              <w:t>Issue description</w:t>
            </w:r>
          </w:p>
        </w:tc>
        <w:tc>
          <w:tcPr>
            <w:tcW w:w="1501" w:type="dxa"/>
          </w:tcPr>
          <w:p w14:paraId="1030F6A3" w14:textId="77777777" w:rsidR="00B47558" w:rsidRPr="00605717" w:rsidRDefault="00B47558" w:rsidP="00DB7F19">
            <w:pPr>
              <w:rPr>
                <w:rFonts w:ascii="Times New Roman" w:hAnsi="Times New Roman" w:cs="Times New Roman"/>
                <w:sz w:val="20"/>
                <w:szCs w:val="20"/>
              </w:rPr>
            </w:pPr>
            <w:r w:rsidRPr="00605717">
              <w:rPr>
                <w:rFonts w:ascii="Times New Roman" w:hAnsi="Times New Roman" w:cs="Times New Roman"/>
                <w:sz w:val="20"/>
                <w:szCs w:val="20"/>
              </w:rPr>
              <w:t>Issue classification</w:t>
            </w:r>
          </w:p>
        </w:tc>
      </w:tr>
      <w:tr w:rsidR="00B47558" w14:paraId="4AB8FFAE" w14:textId="77777777" w:rsidTr="00B47558">
        <w:tc>
          <w:tcPr>
            <w:tcW w:w="1413" w:type="dxa"/>
          </w:tcPr>
          <w:p w14:paraId="24243490" w14:textId="77777777" w:rsidR="00B47558" w:rsidRPr="00B47558" w:rsidRDefault="00B47558" w:rsidP="00DB7F19">
            <w:pPr>
              <w:rPr>
                <w:rFonts w:ascii="Times New Roman" w:hAnsi="Times New Roman" w:cs="Times New Roman"/>
                <w:sz w:val="20"/>
                <w:szCs w:val="20"/>
              </w:rPr>
            </w:pPr>
            <w:r w:rsidRPr="00B47558">
              <w:rPr>
                <w:rFonts w:ascii="Times New Roman" w:hAnsi="Times New Roman" w:cs="Times New Roman"/>
                <w:sz w:val="20"/>
                <w:szCs w:val="20"/>
              </w:rPr>
              <w:t>Issue 3-2: offset for first segment</w:t>
            </w:r>
          </w:p>
        </w:tc>
        <w:tc>
          <w:tcPr>
            <w:tcW w:w="6843" w:type="dxa"/>
          </w:tcPr>
          <w:p w14:paraId="1C014E68" w14:textId="77777777" w:rsidR="00B47558" w:rsidRPr="00B47558" w:rsidRDefault="00B47558" w:rsidP="00DB7F19">
            <w:pPr>
              <w:rPr>
                <w:rFonts w:ascii="Times New Roman" w:hAnsi="Times New Roman" w:cs="Times New Roman"/>
                <w:sz w:val="20"/>
                <w:szCs w:val="20"/>
              </w:rPr>
            </w:pPr>
            <w:r w:rsidRPr="00B47558">
              <w:rPr>
                <w:rFonts w:ascii="Times New Roman" w:hAnsi="Times New Roman" w:cs="Times New Roman"/>
                <w:sz w:val="20"/>
                <w:szCs w:val="20"/>
              </w:rPr>
              <w:t>Whether offset is included in the R2D message scheduling for the first segment and unsegmented message</w:t>
            </w:r>
          </w:p>
          <w:p w14:paraId="7929BA4E" w14:textId="77777777" w:rsidR="00B47558" w:rsidRPr="00B47558" w:rsidRDefault="00B47558" w:rsidP="00DB7F19">
            <w:pPr>
              <w:pStyle w:val="ab"/>
              <w:numPr>
                <w:ilvl w:val="0"/>
                <w:numId w:val="4"/>
              </w:numPr>
              <w:tabs>
                <w:tab w:val="left" w:pos="992"/>
              </w:tabs>
              <w:rPr>
                <w:rFonts w:ascii="Times New Roman" w:hAnsi="Times New Roman" w:cs="Times New Roman"/>
                <w:i/>
                <w:iCs/>
                <w:color w:val="5B9BD5" w:themeColor="accent1"/>
                <w:sz w:val="20"/>
                <w:szCs w:val="20"/>
                <w:lang w:eastAsia="sv-SE"/>
              </w:rPr>
            </w:pPr>
            <w:r w:rsidRPr="00B47558">
              <w:rPr>
                <w:rFonts w:ascii="Times New Roman" w:hAnsi="Times New Roman" w:cs="Times New Roman"/>
                <w:i/>
                <w:iCs/>
                <w:color w:val="5B9BD5" w:themeColor="accent1"/>
                <w:sz w:val="20"/>
                <w:szCs w:val="20"/>
                <w:lang w:eastAsia="sv-SE"/>
              </w:rPr>
              <w:t xml:space="preserve">Relevant agreements: </w:t>
            </w:r>
          </w:p>
          <w:p w14:paraId="50DD29F6" w14:textId="77777777" w:rsidR="00B47558" w:rsidRPr="00B47558" w:rsidRDefault="00B47558" w:rsidP="00B47558">
            <w:pPr>
              <w:pStyle w:val="ab"/>
              <w:numPr>
                <w:ilvl w:val="0"/>
                <w:numId w:val="5"/>
              </w:numPr>
              <w:tabs>
                <w:tab w:val="left" w:pos="992"/>
              </w:tabs>
              <w:rPr>
                <w:rFonts w:ascii="Times New Roman" w:hAnsi="Times New Roman" w:cs="Times New Roman"/>
                <w:i/>
                <w:iCs/>
                <w:color w:val="5B9BD5" w:themeColor="accent1"/>
                <w:sz w:val="20"/>
                <w:szCs w:val="20"/>
                <w:lang w:eastAsia="sv-SE"/>
              </w:rPr>
            </w:pPr>
            <w:r w:rsidRPr="00B47558">
              <w:rPr>
                <w:rFonts w:ascii="Times New Roman" w:hAnsi="Times New Roman" w:cs="Times New Roman"/>
                <w:i/>
                <w:iCs/>
                <w:color w:val="5B9BD5" w:themeColor="accent1"/>
                <w:sz w:val="20"/>
                <w:szCs w:val="20"/>
                <w:lang w:eastAsia="sv-SE"/>
              </w:rPr>
              <w:t>For the retransmission of the first segment/unsegmented D2R message, the reader sends the R2D message by including the upper layer command again.  FFS whether offset zero is always included.</w:t>
            </w:r>
          </w:p>
          <w:p w14:paraId="4F9FA44C" w14:textId="77777777" w:rsidR="00B47558" w:rsidRPr="00B47558" w:rsidRDefault="00B47558" w:rsidP="00DB7F19">
            <w:pPr>
              <w:pStyle w:val="ab"/>
              <w:numPr>
                <w:ilvl w:val="0"/>
                <w:numId w:val="4"/>
              </w:numPr>
              <w:tabs>
                <w:tab w:val="left" w:pos="992"/>
              </w:tabs>
              <w:rPr>
                <w:rFonts w:ascii="Times New Roman" w:hAnsi="Times New Roman" w:cs="Times New Roman"/>
                <w:sz w:val="20"/>
                <w:szCs w:val="20"/>
              </w:rPr>
            </w:pPr>
            <w:r w:rsidRPr="00B47558">
              <w:rPr>
                <w:rFonts w:ascii="Times New Roman" w:hAnsi="Times New Roman" w:cs="Times New Roman"/>
                <w:i/>
                <w:iCs/>
                <w:color w:val="5B9BD5" w:themeColor="accent1"/>
                <w:sz w:val="20"/>
                <w:szCs w:val="20"/>
                <w:lang w:eastAsia="sv-SE"/>
              </w:rPr>
              <w:t>Status in running CR: captured as Editor’s Note in 5.4.3.</w:t>
            </w:r>
          </w:p>
        </w:tc>
        <w:tc>
          <w:tcPr>
            <w:tcW w:w="1501" w:type="dxa"/>
          </w:tcPr>
          <w:p w14:paraId="3A6EE0F6" w14:textId="77777777" w:rsidR="00B47558" w:rsidRPr="00B47558" w:rsidRDefault="00B47558" w:rsidP="00DB7F19">
            <w:pPr>
              <w:rPr>
                <w:rFonts w:ascii="Times New Roman" w:hAnsi="Times New Roman" w:cs="Times New Roman"/>
                <w:sz w:val="20"/>
                <w:szCs w:val="20"/>
              </w:rPr>
            </w:pPr>
            <w:r w:rsidRPr="00B47558">
              <w:rPr>
                <w:rFonts w:ascii="Times New Roman" w:hAnsi="Times New Roman" w:cs="Times New Roman"/>
                <w:sz w:val="20"/>
                <w:szCs w:val="20"/>
              </w:rPr>
              <w:t>To be discussed by company contributions</w:t>
            </w:r>
          </w:p>
        </w:tc>
      </w:tr>
    </w:tbl>
    <w:p w14:paraId="49573702" w14:textId="765D79A3" w:rsidR="0062363D" w:rsidRDefault="005C4788" w:rsidP="0062363D">
      <w:r w:rsidRPr="005C4788">
        <w:lastRenderedPageBreak/>
        <w:t xml:space="preserve">The offset for the segment </w:t>
      </w:r>
      <w:r>
        <w:rPr>
          <w:rFonts w:hint="eastAsia"/>
        </w:rPr>
        <w:t>can identify</w:t>
      </w:r>
      <w:r w:rsidRPr="005C4788">
        <w:t xml:space="preserve"> all possible positions within the whole D2R message, so the field </w:t>
      </w:r>
      <w:r>
        <w:rPr>
          <w:rFonts w:hint="eastAsia"/>
        </w:rPr>
        <w:t>to indicate</w:t>
      </w:r>
      <w:r w:rsidRPr="005C4788">
        <w:t xml:space="preserve"> this offset is not short. When the reader instructs the device to send the first segment, the offset is always zero, so notification is unnecessary. Therefore, omitting the field for the offset would be more efficient.</w:t>
      </w:r>
    </w:p>
    <w:p w14:paraId="3A66850A" w14:textId="0ABA06AB" w:rsidR="005C4788" w:rsidRDefault="005C4788" w:rsidP="005C4788">
      <w:pPr>
        <w:pStyle w:val="ObservationandProposal"/>
        <w:rPr>
          <w:rFonts w:hint="eastAsia"/>
        </w:rPr>
      </w:pPr>
      <w:r>
        <w:rPr>
          <w:rFonts w:hint="eastAsia"/>
        </w:rPr>
        <w:t xml:space="preserve">Proposal </w:t>
      </w:r>
      <w:r w:rsidR="000D42A3">
        <w:rPr>
          <w:rFonts w:hint="eastAsia"/>
        </w:rPr>
        <w:t>3</w:t>
      </w:r>
      <w:r>
        <w:rPr>
          <w:rFonts w:hint="eastAsia"/>
        </w:rPr>
        <w:t>.</w:t>
      </w:r>
      <w:r>
        <w:tab/>
      </w:r>
      <w:r w:rsidR="00BC2074">
        <w:rPr>
          <w:rFonts w:hint="eastAsia"/>
        </w:rPr>
        <w:t xml:space="preserve">(Issue 3-2) </w:t>
      </w:r>
      <w:r>
        <w:rPr>
          <w:rFonts w:hint="eastAsia"/>
        </w:rPr>
        <w:t>Offset is not included in R2D message to schedule first segment or unsegmented D2R message.</w:t>
      </w:r>
    </w:p>
    <w:p w14:paraId="57CD2386" w14:textId="77777777" w:rsidR="005C4788" w:rsidRDefault="005C4788" w:rsidP="0062363D">
      <w:pPr>
        <w:rPr>
          <w:rFonts w:hint="eastAsia"/>
        </w:rPr>
      </w:pPr>
    </w:p>
    <w:p w14:paraId="31E62F34" w14:textId="038CB45A" w:rsidR="0062363D" w:rsidRDefault="0062363D" w:rsidP="0062363D">
      <w:pPr>
        <w:pStyle w:val="2"/>
        <w:ind w:left="992" w:firstLine="0"/>
        <w:rPr>
          <w:rFonts w:cs="Arial"/>
        </w:rPr>
      </w:pPr>
      <w:r>
        <w:rPr>
          <w:rFonts w:cs="Arial" w:hint="eastAsia"/>
        </w:rPr>
        <w:t xml:space="preserve">Issue 3-3: </w:t>
      </w:r>
      <w:r w:rsidR="00B278C3" w:rsidRPr="00B278C3">
        <w:rPr>
          <w:rFonts w:cs="Arial"/>
        </w:rPr>
        <w:t>AS ID release</w:t>
      </w:r>
    </w:p>
    <w:tbl>
      <w:tblPr>
        <w:tblStyle w:val="aa"/>
        <w:tblW w:w="9757" w:type="dxa"/>
        <w:tblLayout w:type="fixed"/>
        <w:tblLook w:val="04A0" w:firstRow="1" w:lastRow="0" w:firstColumn="1" w:lastColumn="0" w:noHBand="0" w:noVBand="1"/>
      </w:tblPr>
      <w:tblGrid>
        <w:gridCol w:w="1413"/>
        <w:gridCol w:w="6843"/>
        <w:gridCol w:w="1501"/>
      </w:tblGrid>
      <w:tr w:rsidR="00B47558" w:rsidRPr="00605717" w14:paraId="3B39F156" w14:textId="77777777" w:rsidTr="00B47558">
        <w:trPr>
          <w:trHeight w:val="490"/>
        </w:trPr>
        <w:tc>
          <w:tcPr>
            <w:tcW w:w="1413" w:type="dxa"/>
          </w:tcPr>
          <w:p w14:paraId="012E49F4" w14:textId="77777777" w:rsidR="00B47558" w:rsidRPr="00605717" w:rsidRDefault="00B47558" w:rsidP="00DB7F19">
            <w:pPr>
              <w:rPr>
                <w:rFonts w:ascii="Times New Roman" w:hAnsi="Times New Roman" w:cs="Times New Roman"/>
                <w:sz w:val="20"/>
                <w:szCs w:val="20"/>
              </w:rPr>
            </w:pPr>
            <w:r w:rsidRPr="00605717">
              <w:rPr>
                <w:rFonts w:ascii="Times New Roman" w:hAnsi="Times New Roman" w:cs="Times New Roman"/>
                <w:sz w:val="20"/>
                <w:szCs w:val="20"/>
              </w:rPr>
              <w:t>Issue number, brief title</w:t>
            </w:r>
          </w:p>
        </w:tc>
        <w:tc>
          <w:tcPr>
            <w:tcW w:w="6843" w:type="dxa"/>
          </w:tcPr>
          <w:p w14:paraId="67D7D268" w14:textId="77777777" w:rsidR="00B47558" w:rsidRPr="00605717" w:rsidRDefault="00B47558" w:rsidP="00DB7F19">
            <w:pPr>
              <w:tabs>
                <w:tab w:val="left" w:pos="992"/>
              </w:tabs>
              <w:rPr>
                <w:rFonts w:ascii="Times New Roman" w:hAnsi="Times New Roman" w:cs="Times New Roman"/>
                <w:sz w:val="20"/>
                <w:szCs w:val="20"/>
                <w:lang w:val="en-GB"/>
              </w:rPr>
            </w:pPr>
            <w:r w:rsidRPr="00605717">
              <w:rPr>
                <w:rFonts w:ascii="Times New Roman" w:hAnsi="Times New Roman" w:cs="Times New Roman"/>
                <w:sz w:val="20"/>
                <w:szCs w:val="20"/>
                <w:lang w:val="en-GB"/>
              </w:rPr>
              <w:t>Issue description</w:t>
            </w:r>
          </w:p>
        </w:tc>
        <w:tc>
          <w:tcPr>
            <w:tcW w:w="1501" w:type="dxa"/>
          </w:tcPr>
          <w:p w14:paraId="5DAFC589" w14:textId="77777777" w:rsidR="00B47558" w:rsidRPr="00605717" w:rsidRDefault="00B47558" w:rsidP="00DB7F19">
            <w:pPr>
              <w:rPr>
                <w:rFonts w:ascii="Times New Roman" w:hAnsi="Times New Roman" w:cs="Times New Roman"/>
                <w:sz w:val="20"/>
                <w:szCs w:val="20"/>
              </w:rPr>
            </w:pPr>
            <w:r w:rsidRPr="00605717">
              <w:rPr>
                <w:rFonts w:ascii="Times New Roman" w:hAnsi="Times New Roman" w:cs="Times New Roman"/>
                <w:sz w:val="20"/>
                <w:szCs w:val="20"/>
              </w:rPr>
              <w:t>Issue classification</w:t>
            </w:r>
          </w:p>
        </w:tc>
      </w:tr>
      <w:tr w:rsidR="00B47558" w:rsidRPr="00B47558" w14:paraId="7227E638" w14:textId="77777777" w:rsidTr="00B47558">
        <w:tc>
          <w:tcPr>
            <w:tcW w:w="1413" w:type="dxa"/>
          </w:tcPr>
          <w:p w14:paraId="5F442D8C" w14:textId="77777777" w:rsidR="00B47558" w:rsidRPr="00B47558" w:rsidRDefault="00B47558" w:rsidP="00DB7F19">
            <w:pPr>
              <w:rPr>
                <w:rFonts w:ascii="Times New Roman" w:hAnsi="Times New Roman" w:cs="Times New Roman"/>
                <w:sz w:val="20"/>
                <w:szCs w:val="20"/>
              </w:rPr>
            </w:pPr>
            <w:r w:rsidRPr="00B47558">
              <w:rPr>
                <w:rFonts w:ascii="Times New Roman" w:hAnsi="Times New Roman" w:cs="Times New Roman"/>
                <w:sz w:val="20"/>
                <w:szCs w:val="20"/>
              </w:rPr>
              <w:t>Issue 3-3: AS ID release</w:t>
            </w:r>
          </w:p>
        </w:tc>
        <w:tc>
          <w:tcPr>
            <w:tcW w:w="6843" w:type="dxa"/>
          </w:tcPr>
          <w:p w14:paraId="55942EE5" w14:textId="77777777" w:rsidR="00B47558" w:rsidRPr="00B47558" w:rsidRDefault="00B47558" w:rsidP="00DB7F19">
            <w:pPr>
              <w:rPr>
                <w:rFonts w:ascii="Times New Roman" w:hAnsi="Times New Roman" w:cs="Times New Roman"/>
                <w:sz w:val="20"/>
                <w:szCs w:val="20"/>
              </w:rPr>
            </w:pPr>
            <w:r w:rsidRPr="00B47558">
              <w:rPr>
                <w:rFonts w:ascii="Times New Roman" w:hAnsi="Times New Roman" w:cs="Times New Roman"/>
                <w:sz w:val="20"/>
                <w:szCs w:val="20"/>
              </w:rPr>
              <w:t>Whether to specify any additional AS ID release method</w:t>
            </w:r>
          </w:p>
          <w:p w14:paraId="30D7FBA2" w14:textId="77777777" w:rsidR="00B47558" w:rsidRPr="00B47558" w:rsidRDefault="00B47558" w:rsidP="00DB7F19">
            <w:pPr>
              <w:pStyle w:val="ab"/>
              <w:numPr>
                <w:ilvl w:val="0"/>
                <w:numId w:val="4"/>
              </w:numPr>
              <w:tabs>
                <w:tab w:val="left" w:pos="992"/>
              </w:tabs>
              <w:rPr>
                <w:rFonts w:ascii="Times New Roman" w:hAnsi="Times New Roman" w:cs="Times New Roman"/>
                <w:i/>
                <w:iCs/>
                <w:color w:val="5B9BD5" w:themeColor="accent1"/>
                <w:sz w:val="20"/>
                <w:szCs w:val="20"/>
                <w:lang w:eastAsia="sv-SE"/>
              </w:rPr>
            </w:pPr>
            <w:r w:rsidRPr="00B47558">
              <w:rPr>
                <w:rFonts w:ascii="Times New Roman" w:hAnsi="Times New Roman" w:cs="Times New Roman"/>
                <w:i/>
                <w:iCs/>
                <w:color w:val="5B9BD5" w:themeColor="accent1"/>
                <w:sz w:val="20"/>
                <w:szCs w:val="20"/>
                <w:lang w:eastAsia="sv-SE"/>
              </w:rPr>
              <w:t xml:space="preserve">Relevant agreements: </w:t>
            </w:r>
          </w:p>
          <w:p w14:paraId="68DD33AA" w14:textId="77777777" w:rsidR="00B47558" w:rsidRPr="00B47558" w:rsidRDefault="00B47558" w:rsidP="00B47558">
            <w:pPr>
              <w:pStyle w:val="ab"/>
              <w:numPr>
                <w:ilvl w:val="0"/>
                <w:numId w:val="5"/>
              </w:numPr>
              <w:tabs>
                <w:tab w:val="left" w:pos="992"/>
              </w:tabs>
              <w:rPr>
                <w:rFonts w:ascii="Times New Roman" w:hAnsi="Times New Roman" w:cs="Times New Roman"/>
                <w:i/>
                <w:iCs/>
                <w:color w:val="5B9BD5" w:themeColor="accent1"/>
                <w:sz w:val="20"/>
                <w:szCs w:val="20"/>
                <w:lang w:eastAsia="sv-SE"/>
              </w:rPr>
            </w:pPr>
            <w:r w:rsidRPr="00B47558">
              <w:rPr>
                <w:rFonts w:ascii="Times New Roman" w:hAnsi="Times New Roman" w:cs="Times New Roman"/>
                <w:i/>
                <w:iCs/>
                <w:color w:val="5B9BD5" w:themeColor="accent1"/>
                <w:sz w:val="20"/>
                <w:szCs w:val="20"/>
                <w:lang w:eastAsia="sv-SE"/>
              </w:rPr>
              <w:t>FFS other cases for release ASID to avoid keeping it indefinitely.</w:t>
            </w:r>
          </w:p>
          <w:p w14:paraId="0913FB58" w14:textId="77777777" w:rsidR="00B47558" w:rsidRPr="00B47558" w:rsidRDefault="00B47558" w:rsidP="00DB7F19">
            <w:pPr>
              <w:pStyle w:val="ab"/>
              <w:numPr>
                <w:ilvl w:val="0"/>
                <w:numId w:val="4"/>
              </w:numPr>
              <w:tabs>
                <w:tab w:val="left" w:pos="992"/>
              </w:tabs>
              <w:rPr>
                <w:rFonts w:ascii="Times New Roman" w:hAnsi="Times New Roman" w:cs="Times New Roman"/>
                <w:sz w:val="20"/>
                <w:szCs w:val="20"/>
              </w:rPr>
            </w:pPr>
            <w:r w:rsidRPr="00B47558">
              <w:rPr>
                <w:rFonts w:ascii="Times New Roman" w:hAnsi="Times New Roman" w:cs="Times New Roman"/>
                <w:i/>
                <w:iCs/>
                <w:color w:val="5B9BD5" w:themeColor="accent1"/>
                <w:sz w:val="20"/>
                <w:szCs w:val="20"/>
                <w:lang w:eastAsia="sv-SE"/>
              </w:rPr>
              <w:t>Status in running CR: captured as Editor’s Note in 5.2.</w:t>
            </w:r>
          </w:p>
        </w:tc>
        <w:tc>
          <w:tcPr>
            <w:tcW w:w="1501" w:type="dxa"/>
          </w:tcPr>
          <w:p w14:paraId="5E9E18BD" w14:textId="77777777" w:rsidR="00B47558" w:rsidRPr="00B47558" w:rsidRDefault="00B47558" w:rsidP="00DB7F19">
            <w:pPr>
              <w:rPr>
                <w:rFonts w:ascii="Times New Roman" w:hAnsi="Times New Roman" w:cs="Times New Roman"/>
                <w:sz w:val="20"/>
                <w:szCs w:val="20"/>
              </w:rPr>
            </w:pPr>
            <w:r w:rsidRPr="00B47558">
              <w:rPr>
                <w:rFonts w:ascii="Times New Roman" w:hAnsi="Times New Roman" w:cs="Times New Roman"/>
                <w:sz w:val="20"/>
                <w:szCs w:val="20"/>
              </w:rPr>
              <w:t>To be discussed by company contributions</w:t>
            </w:r>
          </w:p>
        </w:tc>
      </w:tr>
    </w:tbl>
    <w:p w14:paraId="308B3CD3" w14:textId="63DE4F56" w:rsidR="0062363D" w:rsidRDefault="00BC2074" w:rsidP="0062363D">
      <w:r w:rsidRPr="00BC2074">
        <w:t xml:space="preserve">In addition to the agreement described in the Issue description, </w:t>
      </w:r>
      <w:r>
        <w:rPr>
          <w:rFonts w:hint="eastAsia"/>
        </w:rPr>
        <w:t>we</w:t>
      </w:r>
      <w:r w:rsidRPr="00BC2074">
        <w:t xml:space="preserve"> would like to</w:t>
      </w:r>
      <w:r w:rsidR="007710DD">
        <w:rPr>
          <w:rFonts w:hint="eastAsia"/>
        </w:rPr>
        <w:t xml:space="preserve"> just</w:t>
      </w:r>
      <w:r w:rsidRPr="00BC2074">
        <w:t xml:space="preserve"> note that the following agreement was made in RAN2#129-bis as a trigger for the device to release the AS ID.</w:t>
      </w:r>
    </w:p>
    <w:tbl>
      <w:tblPr>
        <w:tblStyle w:val="aa"/>
        <w:tblW w:w="0" w:type="auto"/>
        <w:tblLook w:val="04A0" w:firstRow="1" w:lastRow="0" w:firstColumn="1" w:lastColumn="0" w:noHBand="0" w:noVBand="1"/>
      </w:tblPr>
      <w:tblGrid>
        <w:gridCol w:w="9629"/>
      </w:tblGrid>
      <w:tr w:rsidR="00BC2074" w14:paraId="5419C721" w14:textId="77777777" w:rsidTr="00BC2074">
        <w:tc>
          <w:tcPr>
            <w:tcW w:w="9629" w:type="dxa"/>
          </w:tcPr>
          <w:p w14:paraId="58993BDB" w14:textId="46273502" w:rsidR="00BC2074" w:rsidRDefault="00BC2074" w:rsidP="0062363D">
            <w:pPr>
              <w:rPr>
                <w:rFonts w:ascii="Arial" w:eastAsiaTheme="minorEastAsia" w:hAnsi="Arial" w:cs="Arial"/>
                <w:lang w:eastAsia="ja-JP"/>
              </w:rPr>
            </w:pPr>
            <w:r w:rsidRPr="00BC2074">
              <w:rPr>
                <w:rFonts w:ascii="Arial" w:eastAsiaTheme="minorEastAsia" w:hAnsi="Arial" w:cs="Arial"/>
                <w:lang w:eastAsia="ja-JP"/>
              </w:rPr>
              <w:t xml:space="preserve">RAN2#129-bis agreement </w:t>
            </w:r>
            <w:r w:rsidR="009E20E4">
              <w:rPr>
                <w:rFonts w:ascii="Arial" w:eastAsiaTheme="minorEastAsia" w:hAnsi="Arial" w:cs="Arial"/>
                <w:lang w:eastAsia="ja-JP"/>
              </w:rPr>
              <w:t>[3]</w:t>
            </w:r>
          </w:p>
          <w:p w14:paraId="27E8E943" w14:textId="77777777" w:rsidR="00BC2074" w:rsidRPr="00BC2074" w:rsidRDefault="00BC2074" w:rsidP="00BC2074">
            <w:pPr>
              <w:tabs>
                <w:tab w:val="left" w:pos="449"/>
              </w:tabs>
              <w:spacing w:after="0"/>
              <w:ind w:left="591" w:hanging="425"/>
              <w:rPr>
                <w:rFonts w:ascii="Arial" w:eastAsia="ＭＳ 明朝" w:hAnsi="Arial" w:cs="Arial"/>
                <w:sz w:val="20"/>
                <w:szCs w:val="24"/>
                <w:lang w:val="en-GB" w:eastAsia="en-GB"/>
              </w:rPr>
            </w:pPr>
            <w:r w:rsidRPr="00BC2074">
              <w:rPr>
                <w:rFonts w:ascii="Arial" w:eastAsia="ＭＳ 明朝" w:hAnsi="Arial" w:cs="Arial"/>
                <w:sz w:val="20"/>
                <w:szCs w:val="24"/>
                <w:lang w:val="en-GB" w:eastAsia="en-GB"/>
              </w:rPr>
              <w:t>9</w:t>
            </w:r>
            <w:r w:rsidRPr="00BC2074">
              <w:rPr>
                <w:rFonts w:ascii="Arial" w:eastAsia="ＭＳ 明朝" w:hAnsi="Arial" w:cs="Arial"/>
                <w:sz w:val="20"/>
                <w:szCs w:val="24"/>
                <w:lang w:val="en-GB" w:eastAsia="en-GB"/>
              </w:rPr>
              <w:tab/>
              <w:t>The device releases the AS ID at least:</w:t>
            </w:r>
          </w:p>
          <w:p w14:paraId="2D4966F0" w14:textId="77777777" w:rsidR="00BC2074" w:rsidRPr="00BC2074" w:rsidRDefault="00BC2074" w:rsidP="00BC2074">
            <w:pPr>
              <w:tabs>
                <w:tab w:val="left" w:pos="449"/>
              </w:tabs>
              <w:spacing w:after="0"/>
              <w:ind w:left="591" w:hanging="425"/>
              <w:rPr>
                <w:rFonts w:ascii="Arial" w:eastAsia="ＭＳ 明朝" w:hAnsi="Arial" w:cs="Arial"/>
                <w:sz w:val="20"/>
                <w:szCs w:val="24"/>
                <w:lang w:val="en-GB" w:eastAsia="en-GB"/>
              </w:rPr>
            </w:pPr>
            <w:r w:rsidRPr="00BC2074">
              <w:rPr>
                <w:rFonts w:ascii="Arial" w:eastAsia="ＭＳ 明朝" w:hAnsi="Arial" w:cs="Arial"/>
                <w:sz w:val="20"/>
                <w:szCs w:val="24"/>
                <w:lang w:val="en-GB" w:eastAsia="en-GB"/>
              </w:rPr>
              <w:tab/>
              <w:t>- upon receiving Paging with new transaction id for that device, i.e. different session/service</w:t>
            </w:r>
          </w:p>
          <w:p w14:paraId="347DAB1A" w14:textId="3A1A93EC" w:rsidR="00BC2074" w:rsidRPr="00BC2074" w:rsidRDefault="00BC2074" w:rsidP="00BC2074">
            <w:pPr>
              <w:tabs>
                <w:tab w:val="left" w:pos="449"/>
              </w:tabs>
              <w:spacing w:after="0"/>
              <w:ind w:left="591" w:hanging="425"/>
              <w:rPr>
                <w:rFonts w:ascii="Arial" w:eastAsiaTheme="minorEastAsia" w:hAnsi="Arial" w:cs="Arial"/>
                <w:lang w:val="en-GB" w:eastAsia="ja-JP"/>
              </w:rPr>
            </w:pPr>
            <w:r w:rsidRPr="00BC2074">
              <w:rPr>
                <w:rFonts w:ascii="Arial" w:eastAsia="ＭＳ 明朝" w:hAnsi="Arial" w:cs="Arial"/>
                <w:sz w:val="20"/>
                <w:szCs w:val="24"/>
                <w:lang w:val="en-GB" w:eastAsia="en-GB"/>
              </w:rPr>
              <w:tab/>
              <w:t>- when it triggers new msg1 transmission as a result of receiving Paging message (i.e. it has to generate a random ID for CBRA)</w:t>
            </w:r>
          </w:p>
        </w:tc>
      </w:tr>
    </w:tbl>
    <w:p w14:paraId="49D65A4E" w14:textId="7C58A9AA" w:rsidR="00BC2074" w:rsidRDefault="007710DD" w:rsidP="0062363D">
      <w:r w:rsidRPr="007710DD">
        <w:t>We have the same question raised by companies during the previous meeting. Specifically, if a device that has been assigned an AS ID completes the procedure and then moves out of the reader's coverage area, it is unclear from the reader's perspective when to release the assigned AS ID. Additionally, even if the device remains within the reader's coverage area, the reader does not have mapping information between the AS ID and the upper layer Device ID. Therefore, when sending a new paging message, and even after the subsequent inventory procedure is completed, the reader has no way of knowing which AS ID to release.</w:t>
      </w:r>
    </w:p>
    <w:p w14:paraId="037D6357" w14:textId="0CF31469" w:rsidR="007710DD" w:rsidRDefault="007710DD" w:rsidP="0062363D">
      <w:r w:rsidRPr="007710DD">
        <w:t xml:space="preserve">Therefore, it is necessary to clarify the timing for releasing the AS ID from the reader's perspective. </w:t>
      </w:r>
      <w:r>
        <w:rPr>
          <w:rFonts w:hint="eastAsia"/>
        </w:rPr>
        <w:t>For instance</w:t>
      </w:r>
      <w:r w:rsidRPr="007710DD">
        <w:t xml:space="preserve">, it can be considered that the AS ID can be released at the timing when a certain </w:t>
      </w:r>
      <w:r>
        <w:rPr>
          <w:rFonts w:hint="eastAsia"/>
        </w:rPr>
        <w:t>(existing</w:t>
      </w:r>
      <w:r w:rsidR="005A6B36">
        <w:rPr>
          <w:rFonts w:hint="eastAsia"/>
        </w:rPr>
        <w:t>, or possibly new</w:t>
      </w:r>
      <w:r>
        <w:rPr>
          <w:rFonts w:hint="eastAsia"/>
        </w:rPr>
        <w:t xml:space="preserve">) </w:t>
      </w:r>
      <w:r w:rsidRPr="007710DD">
        <w:t>R2D message is sent.</w:t>
      </w:r>
    </w:p>
    <w:p w14:paraId="138871B8" w14:textId="662C0D40" w:rsidR="007710DD" w:rsidRDefault="007710DD" w:rsidP="007710DD">
      <w:pPr>
        <w:pStyle w:val="ObservationandProposal"/>
        <w:rPr>
          <w:rFonts w:hint="eastAsia"/>
        </w:rPr>
      </w:pPr>
      <w:r>
        <w:rPr>
          <w:rFonts w:hint="eastAsia"/>
        </w:rPr>
        <w:t xml:space="preserve">Proposal </w:t>
      </w:r>
      <w:r w:rsidR="000D42A3">
        <w:rPr>
          <w:rFonts w:hint="eastAsia"/>
        </w:rPr>
        <w:t>4</w:t>
      </w:r>
      <w:r>
        <w:rPr>
          <w:rFonts w:hint="eastAsia"/>
        </w:rPr>
        <w:t>.</w:t>
      </w:r>
      <w:r>
        <w:tab/>
      </w:r>
      <w:r>
        <w:rPr>
          <w:rFonts w:hint="eastAsia"/>
        </w:rPr>
        <w:t>(Issue 3-3) The reader releases the AS ID when a</w:t>
      </w:r>
      <w:r w:rsidR="005A6B36">
        <w:rPr>
          <w:rFonts w:hint="eastAsia"/>
        </w:rPr>
        <w:t xml:space="preserve">n </w:t>
      </w:r>
      <w:r>
        <w:rPr>
          <w:rFonts w:hint="eastAsia"/>
        </w:rPr>
        <w:t>R2D message is sent to the device.</w:t>
      </w:r>
    </w:p>
    <w:p w14:paraId="74147D23" w14:textId="77777777" w:rsidR="007710DD" w:rsidRPr="007710DD" w:rsidRDefault="007710DD" w:rsidP="0062363D">
      <w:pPr>
        <w:rPr>
          <w:rFonts w:hint="eastAsia"/>
        </w:rPr>
      </w:pPr>
    </w:p>
    <w:p w14:paraId="68A93055" w14:textId="648E7B77" w:rsidR="0062363D" w:rsidRDefault="0062363D" w:rsidP="0062363D">
      <w:pPr>
        <w:pStyle w:val="2"/>
        <w:ind w:left="992" w:firstLine="0"/>
        <w:rPr>
          <w:rFonts w:cs="Arial"/>
        </w:rPr>
      </w:pPr>
      <w:r>
        <w:rPr>
          <w:rFonts w:cs="Arial" w:hint="eastAsia"/>
        </w:rPr>
        <w:t xml:space="preserve">Issue 3-4: </w:t>
      </w:r>
      <w:r w:rsidR="00B278C3" w:rsidRPr="00B278C3">
        <w:rPr>
          <w:rFonts w:cs="Arial"/>
        </w:rPr>
        <w:t>D2R padding indication</w:t>
      </w:r>
    </w:p>
    <w:tbl>
      <w:tblPr>
        <w:tblStyle w:val="aa"/>
        <w:tblW w:w="9757" w:type="dxa"/>
        <w:tblLayout w:type="fixed"/>
        <w:tblLook w:val="04A0" w:firstRow="1" w:lastRow="0" w:firstColumn="1" w:lastColumn="0" w:noHBand="0" w:noVBand="1"/>
      </w:tblPr>
      <w:tblGrid>
        <w:gridCol w:w="1413"/>
        <w:gridCol w:w="6843"/>
        <w:gridCol w:w="1501"/>
      </w:tblGrid>
      <w:tr w:rsidR="00B47558" w:rsidRPr="00605717" w14:paraId="03CBCD21" w14:textId="77777777" w:rsidTr="00B47558">
        <w:trPr>
          <w:trHeight w:val="490"/>
        </w:trPr>
        <w:tc>
          <w:tcPr>
            <w:tcW w:w="1413" w:type="dxa"/>
          </w:tcPr>
          <w:p w14:paraId="25A77DFA" w14:textId="77777777" w:rsidR="00B47558" w:rsidRPr="00605717" w:rsidRDefault="00B47558" w:rsidP="00DB7F19">
            <w:pPr>
              <w:rPr>
                <w:rFonts w:ascii="Times New Roman" w:hAnsi="Times New Roman" w:cs="Times New Roman"/>
                <w:sz w:val="20"/>
                <w:szCs w:val="20"/>
              </w:rPr>
            </w:pPr>
            <w:r w:rsidRPr="00605717">
              <w:rPr>
                <w:rFonts w:ascii="Times New Roman" w:hAnsi="Times New Roman" w:cs="Times New Roman"/>
                <w:sz w:val="20"/>
                <w:szCs w:val="20"/>
              </w:rPr>
              <w:t>Issue number, brief title</w:t>
            </w:r>
          </w:p>
        </w:tc>
        <w:tc>
          <w:tcPr>
            <w:tcW w:w="6843" w:type="dxa"/>
          </w:tcPr>
          <w:p w14:paraId="2598B05F" w14:textId="77777777" w:rsidR="00B47558" w:rsidRPr="00605717" w:rsidRDefault="00B47558" w:rsidP="00DB7F19">
            <w:pPr>
              <w:tabs>
                <w:tab w:val="left" w:pos="992"/>
              </w:tabs>
              <w:rPr>
                <w:rFonts w:ascii="Times New Roman" w:hAnsi="Times New Roman" w:cs="Times New Roman"/>
                <w:sz w:val="20"/>
                <w:szCs w:val="20"/>
                <w:lang w:val="en-GB"/>
              </w:rPr>
            </w:pPr>
            <w:r w:rsidRPr="00605717">
              <w:rPr>
                <w:rFonts w:ascii="Times New Roman" w:hAnsi="Times New Roman" w:cs="Times New Roman"/>
                <w:sz w:val="20"/>
                <w:szCs w:val="20"/>
                <w:lang w:val="en-GB"/>
              </w:rPr>
              <w:t>Issue description</w:t>
            </w:r>
          </w:p>
        </w:tc>
        <w:tc>
          <w:tcPr>
            <w:tcW w:w="1501" w:type="dxa"/>
          </w:tcPr>
          <w:p w14:paraId="6DB2EA1A" w14:textId="77777777" w:rsidR="00B47558" w:rsidRPr="00605717" w:rsidRDefault="00B47558" w:rsidP="00DB7F19">
            <w:pPr>
              <w:rPr>
                <w:rFonts w:ascii="Times New Roman" w:hAnsi="Times New Roman" w:cs="Times New Roman"/>
                <w:sz w:val="20"/>
                <w:szCs w:val="20"/>
              </w:rPr>
            </w:pPr>
            <w:r w:rsidRPr="00605717">
              <w:rPr>
                <w:rFonts w:ascii="Times New Roman" w:hAnsi="Times New Roman" w:cs="Times New Roman"/>
                <w:sz w:val="20"/>
                <w:szCs w:val="20"/>
              </w:rPr>
              <w:t>Issue classification</w:t>
            </w:r>
          </w:p>
        </w:tc>
      </w:tr>
      <w:tr w:rsidR="00B47558" w14:paraId="0A5B72EB" w14:textId="77777777" w:rsidTr="00B47558">
        <w:tc>
          <w:tcPr>
            <w:tcW w:w="1413" w:type="dxa"/>
          </w:tcPr>
          <w:p w14:paraId="21A59F06" w14:textId="77777777" w:rsidR="00B47558" w:rsidRPr="00B47558" w:rsidRDefault="00B47558" w:rsidP="00DB7F19">
            <w:pPr>
              <w:rPr>
                <w:rFonts w:ascii="Times New Roman" w:hAnsi="Times New Roman" w:cs="Times New Roman"/>
                <w:sz w:val="20"/>
                <w:szCs w:val="20"/>
              </w:rPr>
            </w:pPr>
            <w:r w:rsidRPr="00B47558">
              <w:rPr>
                <w:rFonts w:ascii="Times New Roman" w:hAnsi="Times New Roman" w:cs="Times New Roman"/>
                <w:sz w:val="20"/>
                <w:szCs w:val="20"/>
              </w:rPr>
              <w:t>Issue 3-4: D2R padding indication</w:t>
            </w:r>
          </w:p>
        </w:tc>
        <w:tc>
          <w:tcPr>
            <w:tcW w:w="6843" w:type="dxa"/>
          </w:tcPr>
          <w:p w14:paraId="69D275FB" w14:textId="77777777" w:rsidR="00B47558" w:rsidRPr="00B47558" w:rsidRDefault="00B47558" w:rsidP="00DB7F19">
            <w:pPr>
              <w:rPr>
                <w:rFonts w:ascii="Times New Roman" w:hAnsi="Times New Roman" w:cs="Times New Roman"/>
                <w:sz w:val="20"/>
                <w:szCs w:val="20"/>
              </w:rPr>
            </w:pPr>
            <w:r w:rsidRPr="00B47558">
              <w:rPr>
                <w:rFonts w:ascii="Times New Roman" w:hAnsi="Times New Roman" w:cs="Times New Roman"/>
                <w:sz w:val="20"/>
                <w:szCs w:val="20"/>
              </w:rPr>
              <w:t>How to indicate padding and the Length field for SDU (segmentation or non-segmentation) or padding and its size</w:t>
            </w:r>
          </w:p>
          <w:p w14:paraId="4A04FEFE" w14:textId="77777777" w:rsidR="00B47558" w:rsidRPr="00B47558" w:rsidRDefault="00B47558" w:rsidP="00DB7F19">
            <w:pPr>
              <w:pStyle w:val="ab"/>
              <w:numPr>
                <w:ilvl w:val="0"/>
                <w:numId w:val="4"/>
              </w:numPr>
              <w:tabs>
                <w:tab w:val="left" w:pos="992"/>
              </w:tabs>
              <w:rPr>
                <w:rFonts w:ascii="Times New Roman" w:hAnsi="Times New Roman" w:cs="Times New Roman"/>
                <w:i/>
                <w:iCs/>
                <w:color w:val="5B9BD5" w:themeColor="accent1"/>
                <w:sz w:val="20"/>
                <w:szCs w:val="20"/>
                <w:lang w:eastAsia="sv-SE"/>
              </w:rPr>
            </w:pPr>
            <w:r w:rsidRPr="00B47558">
              <w:rPr>
                <w:rFonts w:ascii="Times New Roman" w:hAnsi="Times New Roman" w:cs="Times New Roman"/>
                <w:i/>
                <w:iCs/>
                <w:color w:val="5B9BD5" w:themeColor="accent1"/>
                <w:sz w:val="20"/>
                <w:szCs w:val="20"/>
                <w:lang w:eastAsia="sv-SE"/>
              </w:rPr>
              <w:t xml:space="preserve">Relevant agreements: </w:t>
            </w:r>
          </w:p>
          <w:p w14:paraId="3CB723D3" w14:textId="77777777" w:rsidR="00B47558" w:rsidRPr="00B47558" w:rsidRDefault="00B47558" w:rsidP="00B47558">
            <w:pPr>
              <w:pStyle w:val="ab"/>
              <w:numPr>
                <w:ilvl w:val="0"/>
                <w:numId w:val="5"/>
              </w:numPr>
              <w:tabs>
                <w:tab w:val="left" w:pos="992"/>
              </w:tabs>
              <w:rPr>
                <w:rFonts w:ascii="Times New Roman" w:hAnsi="Times New Roman" w:cs="Times New Roman"/>
                <w:i/>
                <w:iCs/>
                <w:color w:val="5B9BD5" w:themeColor="accent1"/>
                <w:sz w:val="20"/>
                <w:szCs w:val="20"/>
                <w:lang w:eastAsia="sv-SE"/>
              </w:rPr>
            </w:pPr>
            <w:r w:rsidRPr="00B47558">
              <w:rPr>
                <w:rFonts w:ascii="Times New Roman" w:hAnsi="Times New Roman" w:cs="Times New Roman"/>
                <w:i/>
                <w:iCs/>
                <w:color w:val="5B9BD5" w:themeColor="accent1"/>
                <w:sz w:val="20"/>
                <w:szCs w:val="20"/>
                <w:lang w:eastAsia="sv-SE"/>
              </w:rPr>
              <w:t>In case where MAC PDU includes both MAC SDU and padding, for D2R a field to indicate how many SDU bits are present is required.  FFS how this is provided (i.e. SDU length field or padding length field).  The size of length field is FFS.</w:t>
            </w:r>
          </w:p>
          <w:p w14:paraId="58E62F6A" w14:textId="77777777" w:rsidR="00B47558" w:rsidRPr="00B47558" w:rsidRDefault="00B47558" w:rsidP="00DB7F19">
            <w:pPr>
              <w:pStyle w:val="ab"/>
              <w:numPr>
                <w:ilvl w:val="0"/>
                <w:numId w:val="4"/>
              </w:numPr>
              <w:tabs>
                <w:tab w:val="left" w:pos="992"/>
              </w:tabs>
              <w:rPr>
                <w:rFonts w:ascii="Times New Roman" w:hAnsi="Times New Roman" w:cs="Times New Roman"/>
                <w:sz w:val="20"/>
                <w:szCs w:val="20"/>
              </w:rPr>
            </w:pPr>
            <w:r w:rsidRPr="00B47558">
              <w:rPr>
                <w:rFonts w:ascii="Times New Roman" w:hAnsi="Times New Roman" w:cs="Times New Roman"/>
                <w:i/>
                <w:iCs/>
                <w:color w:val="5B9BD5" w:themeColor="accent1"/>
                <w:sz w:val="20"/>
                <w:szCs w:val="20"/>
                <w:lang w:eastAsia="sv-SE"/>
              </w:rPr>
              <w:t>Status in running CR: captured as Editor’s Note in 6.2.2.2.</w:t>
            </w:r>
          </w:p>
        </w:tc>
        <w:tc>
          <w:tcPr>
            <w:tcW w:w="1501" w:type="dxa"/>
          </w:tcPr>
          <w:p w14:paraId="11B5E694" w14:textId="77777777" w:rsidR="00B47558" w:rsidRPr="00B47558" w:rsidRDefault="00B47558" w:rsidP="00DB7F19">
            <w:pPr>
              <w:rPr>
                <w:rFonts w:ascii="Times New Roman" w:hAnsi="Times New Roman" w:cs="Times New Roman"/>
                <w:sz w:val="20"/>
                <w:szCs w:val="20"/>
              </w:rPr>
            </w:pPr>
            <w:r w:rsidRPr="00B47558">
              <w:rPr>
                <w:rFonts w:ascii="Times New Roman" w:hAnsi="Times New Roman" w:cs="Times New Roman"/>
                <w:sz w:val="20"/>
                <w:szCs w:val="20"/>
              </w:rPr>
              <w:t>To be discussed by company contributions</w:t>
            </w:r>
          </w:p>
        </w:tc>
      </w:tr>
    </w:tbl>
    <w:p w14:paraId="2A511537" w14:textId="3600C56D" w:rsidR="0062363D" w:rsidRDefault="005A6B36" w:rsidP="0062363D">
      <w:r w:rsidRPr="005A6B36">
        <w:lastRenderedPageBreak/>
        <w:t xml:space="preserve">Both options of notifying the length of the SDU or the size of the padding bits work in the system for Rel-19. However, if we allow multiplexing multiple D2R messages </w:t>
      </w:r>
      <w:r>
        <w:rPr>
          <w:rFonts w:hint="eastAsia"/>
        </w:rPr>
        <w:t xml:space="preserve">into one PDRCH </w:t>
      </w:r>
      <w:r w:rsidRPr="005A6B36">
        <w:t>in future release</w:t>
      </w:r>
      <w:r>
        <w:rPr>
          <w:rFonts w:hint="eastAsia"/>
        </w:rPr>
        <w:t>s</w:t>
      </w:r>
      <w:r w:rsidRPr="005A6B36">
        <w:t>, it impossible to notify the size of the padding bits</w:t>
      </w:r>
      <w:r w:rsidRPr="005A6B36">
        <w:t xml:space="preserve"> </w:t>
      </w:r>
      <w:r>
        <w:rPr>
          <w:rFonts w:hint="eastAsia"/>
        </w:rPr>
        <w:t xml:space="preserve">since </w:t>
      </w:r>
      <w:r w:rsidRPr="005A6B36">
        <w:t xml:space="preserve">the A-IoT MAC layer will not be able to obtain information about the PDU when creating subPDUs. On the other hand, the method of notifying the length of the SDU does not </w:t>
      </w:r>
      <w:r>
        <w:rPr>
          <w:rFonts w:hint="eastAsia"/>
        </w:rPr>
        <w:t>face</w:t>
      </w:r>
      <w:r w:rsidRPr="005A6B36">
        <w:t xml:space="preserve"> this issue and follows the straightforward legacy of NR MAC, </w:t>
      </w:r>
      <w:r>
        <w:rPr>
          <w:rFonts w:hint="eastAsia"/>
        </w:rPr>
        <w:t>thus we prefer this</w:t>
      </w:r>
      <w:r w:rsidRPr="005A6B36">
        <w:t xml:space="preserve"> approach.</w:t>
      </w:r>
    </w:p>
    <w:p w14:paraId="3D5E531E" w14:textId="3B34A31C" w:rsidR="005A6B36" w:rsidRDefault="005A6B36" w:rsidP="005A6B36">
      <w:pPr>
        <w:pStyle w:val="ObservationandProposal"/>
        <w:rPr>
          <w:rFonts w:hint="eastAsia"/>
        </w:rPr>
      </w:pPr>
      <w:r>
        <w:rPr>
          <w:rFonts w:hint="eastAsia"/>
        </w:rPr>
        <w:t xml:space="preserve">Proposal </w:t>
      </w:r>
      <w:r w:rsidR="000D42A3">
        <w:rPr>
          <w:rFonts w:hint="eastAsia"/>
        </w:rPr>
        <w:t>5</w:t>
      </w:r>
      <w:r>
        <w:rPr>
          <w:rFonts w:hint="eastAsia"/>
        </w:rPr>
        <w:t>.</w:t>
      </w:r>
      <w:r>
        <w:tab/>
      </w:r>
      <w:r>
        <w:rPr>
          <w:rFonts w:hint="eastAsia"/>
        </w:rPr>
        <w:t xml:space="preserve">(Issue 3-4) D2R message includes an </w:t>
      </w:r>
      <w:r w:rsidRPr="005A6B36">
        <w:t>SDU length field</w:t>
      </w:r>
      <w:r>
        <w:rPr>
          <w:rFonts w:hint="eastAsia"/>
        </w:rPr>
        <w:t xml:space="preserve"> if a</w:t>
      </w:r>
      <w:r w:rsidRPr="005A6B36">
        <w:t xml:space="preserve"> MAC PDU includes both MAC SDU and padding</w:t>
      </w:r>
      <w:r>
        <w:rPr>
          <w:rFonts w:hint="eastAsia"/>
        </w:rPr>
        <w:t>.</w:t>
      </w:r>
    </w:p>
    <w:p w14:paraId="79CFD1C1" w14:textId="77777777" w:rsidR="005A6B36" w:rsidRPr="005A6B36" w:rsidRDefault="005A6B36" w:rsidP="0062363D"/>
    <w:p w14:paraId="03A7BB85" w14:textId="12791725" w:rsidR="0062363D" w:rsidRDefault="0062363D" w:rsidP="0062363D">
      <w:pPr>
        <w:pStyle w:val="2"/>
        <w:ind w:left="992" w:firstLine="0"/>
        <w:rPr>
          <w:rFonts w:cs="Arial"/>
        </w:rPr>
      </w:pPr>
      <w:r>
        <w:rPr>
          <w:rFonts w:cs="Arial" w:hint="eastAsia"/>
        </w:rPr>
        <w:t xml:space="preserve">Issue 3-5: </w:t>
      </w:r>
      <w:r w:rsidR="00B278C3" w:rsidRPr="00B278C3">
        <w:rPr>
          <w:rFonts w:cs="Arial"/>
        </w:rPr>
        <w:t>D2R message type</w:t>
      </w:r>
    </w:p>
    <w:tbl>
      <w:tblPr>
        <w:tblStyle w:val="aa"/>
        <w:tblW w:w="9757" w:type="dxa"/>
        <w:tblLayout w:type="fixed"/>
        <w:tblLook w:val="04A0" w:firstRow="1" w:lastRow="0" w:firstColumn="1" w:lastColumn="0" w:noHBand="0" w:noVBand="1"/>
      </w:tblPr>
      <w:tblGrid>
        <w:gridCol w:w="1413"/>
        <w:gridCol w:w="6843"/>
        <w:gridCol w:w="1501"/>
      </w:tblGrid>
      <w:tr w:rsidR="00B47558" w:rsidRPr="00605717" w14:paraId="1423B632" w14:textId="77777777" w:rsidTr="00B47558">
        <w:trPr>
          <w:trHeight w:val="490"/>
        </w:trPr>
        <w:tc>
          <w:tcPr>
            <w:tcW w:w="1413" w:type="dxa"/>
          </w:tcPr>
          <w:p w14:paraId="2549DC8B" w14:textId="77777777" w:rsidR="00B47558" w:rsidRPr="00605717" w:rsidRDefault="00B47558" w:rsidP="00DB7F19">
            <w:pPr>
              <w:rPr>
                <w:rFonts w:ascii="Times New Roman" w:hAnsi="Times New Roman" w:cs="Times New Roman"/>
                <w:sz w:val="20"/>
                <w:szCs w:val="20"/>
              </w:rPr>
            </w:pPr>
            <w:r w:rsidRPr="00605717">
              <w:rPr>
                <w:rFonts w:ascii="Times New Roman" w:hAnsi="Times New Roman" w:cs="Times New Roman"/>
                <w:sz w:val="20"/>
                <w:szCs w:val="20"/>
              </w:rPr>
              <w:t>Issue number, brief title</w:t>
            </w:r>
          </w:p>
        </w:tc>
        <w:tc>
          <w:tcPr>
            <w:tcW w:w="6843" w:type="dxa"/>
          </w:tcPr>
          <w:p w14:paraId="1D9E7579" w14:textId="77777777" w:rsidR="00B47558" w:rsidRPr="00605717" w:rsidRDefault="00B47558" w:rsidP="00DB7F19">
            <w:pPr>
              <w:tabs>
                <w:tab w:val="left" w:pos="992"/>
              </w:tabs>
              <w:rPr>
                <w:rFonts w:ascii="Times New Roman" w:hAnsi="Times New Roman" w:cs="Times New Roman"/>
                <w:sz w:val="20"/>
                <w:szCs w:val="20"/>
                <w:lang w:val="en-GB"/>
              </w:rPr>
            </w:pPr>
            <w:r w:rsidRPr="00605717">
              <w:rPr>
                <w:rFonts w:ascii="Times New Roman" w:hAnsi="Times New Roman" w:cs="Times New Roman"/>
                <w:sz w:val="20"/>
                <w:szCs w:val="20"/>
                <w:lang w:val="en-GB"/>
              </w:rPr>
              <w:t>Issue description</w:t>
            </w:r>
          </w:p>
        </w:tc>
        <w:tc>
          <w:tcPr>
            <w:tcW w:w="1501" w:type="dxa"/>
          </w:tcPr>
          <w:p w14:paraId="630D668A" w14:textId="77777777" w:rsidR="00B47558" w:rsidRPr="00605717" w:rsidRDefault="00B47558" w:rsidP="00DB7F19">
            <w:pPr>
              <w:rPr>
                <w:rFonts w:ascii="Times New Roman" w:hAnsi="Times New Roman" w:cs="Times New Roman"/>
                <w:sz w:val="20"/>
                <w:szCs w:val="20"/>
              </w:rPr>
            </w:pPr>
            <w:r w:rsidRPr="00605717">
              <w:rPr>
                <w:rFonts w:ascii="Times New Roman" w:hAnsi="Times New Roman" w:cs="Times New Roman"/>
                <w:sz w:val="20"/>
                <w:szCs w:val="20"/>
              </w:rPr>
              <w:t>Issue classification</w:t>
            </w:r>
          </w:p>
        </w:tc>
      </w:tr>
      <w:tr w:rsidR="00B47558" w14:paraId="0ECE2EDF" w14:textId="77777777" w:rsidTr="00B47558">
        <w:tc>
          <w:tcPr>
            <w:tcW w:w="1413" w:type="dxa"/>
          </w:tcPr>
          <w:p w14:paraId="55DE472C" w14:textId="77777777" w:rsidR="00B47558" w:rsidRPr="00B47558" w:rsidRDefault="00B47558" w:rsidP="00DB7F19">
            <w:pPr>
              <w:rPr>
                <w:rFonts w:ascii="Times New Roman" w:hAnsi="Times New Roman" w:cs="Times New Roman"/>
                <w:sz w:val="20"/>
                <w:szCs w:val="20"/>
              </w:rPr>
            </w:pPr>
            <w:r w:rsidRPr="00B47558">
              <w:rPr>
                <w:rFonts w:ascii="Times New Roman" w:hAnsi="Times New Roman" w:cs="Times New Roman"/>
                <w:sz w:val="20"/>
                <w:szCs w:val="20"/>
              </w:rPr>
              <w:t>Issue 3-5: D2R message type</w:t>
            </w:r>
          </w:p>
        </w:tc>
        <w:tc>
          <w:tcPr>
            <w:tcW w:w="6843" w:type="dxa"/>
          </w:tcPr>
          <w:p w14:paraId="4B5D5207" w14:textId="77777777" w:rsidR="00B47558" w:rsidRPr="00B47558" w:rsidRDefault="00B47558" w:rsidP="00DB7F19">
            <w:pPr>
              <w:rPr>
                <w:rFonts w:ascii="Times New Roman" w:hAnsi="Times New Roman" w:cs="Times New Roman"/>
                <w:sz w:val="20"/>
                <w:szCs w:val="20"/>
              </w:rPr>
            </w:pPr>
            <w:r w:rsidRPr="00B47558">
              <w:rPr>
                <w:rFonts w:ascii="Times New Roman" w:hAnsi="Times New Roman" w:cs="Times New Roman"/>
                <w:sz w:val="20"/>
                <w:szCs w:val="20"/>
              </w:rPr>
              <w:t>Whether to support D2R message type</w:t>
            </w:r>
          </w:p>
          <w:p w14:paraId="5620B7B9" w14:textId="77777777" w:rsidR="00B47558" w:rsidRPr="00B47558" w:rsidRDefault="00B47558" w:rsidP="00DB7F19">
            <w:pPr>
              <w:pStyle w:val="ab"/>
              <w:numPr>
                <w:ilvl w:val="0"/>
                <w:numId w:val="4"/>
              </w:numPr>
              <w:tabs>
                <w:tab w:val="left" w:pos="992"/>
              </w:tabs>
              <w:rPr>
                <w:rFonts w:ascii="Times New Roman" w:hAnsi="Times New Roman" w:cs="Times New Roman"/>
                <w:i/>
                <w:iCs/>
                <w:color w:val="5B9BD5" w:themeColor="accent1"/>
                <w:sz w:val="20"/>
                <w:szCs w:val="20"/>
                <w:lang w:eastAsia="sv-SE"/>
              </w:rPr>
            </w:pPr>
            <w:r w:rsidRPr="00B47558">
              <w:rPr>
                <w:rFonts w:ascii="Times New Roman" w:hAnsi="Times New Roman" w:cs="Times New Roman"/>
                <w:i/>
                <w:iCs/>
                <w:color w:val="5B9BD5" w:themeColor="accent1"/>
                <w:sz w:val="20"/>
                <w:szCs w:val="20"/>
                <w:lang w:eastAsia="sv-SE"/>
              </w:rPr>
              <w:t xml:space="preserve">Relevant agreements: </w:t>
            </w:r>
          </w:p>
          <w:p w14:paraId="4035249A" w14:textId="77777777" w:rsidR="00B47558" w:rsidRPr="00B47558" w:rsidRDefault="00B47558" w:rsidP="00B47558">
            <w:pPr>
              <w:pStyle w:val="ab"/>
              <w:numPr>
                <w:ilvl w:val="0"/>
                <w:numId w:val="5"/>
              </w:numPr>
              <w:rPr>
                <w:rFonts w:ascii="Times New Roman" w:hAnsi="Times New Roman" w:cs="Times New Roman"/>
                <w:i/>
                <w:iCs/>
                <w:color w:val="5B9BD5" w:themeColor="accent1"/>
                <w:sz w:val="20"/>
                <w:szCs w:val="20"/>
                <w:lang w:eastAsia="sv-SE"/>
              </w:rPr>
            </w:pPr>
            <w:r w:rsidRPr="00B47558">
              <w:rPr>
                <w:rFonts w:ascii="Times New Roman" w:hAnsi="Times New Roman" w:cs="Times New Roman"/>
                <w:i/>
                <w:iCs/>
                <w:color w:val="5B9BD5" w:themeColor="accent1"/>
                <w:sz w:val="20"/>
                <w:szCs w:val="20"/>
                <w:lang w:eastAsia="sv-SE"/>
              </w:rPr>
              <w:t>FFS whether we introduce D2R message type.  Discuss after looking at the overall MAC header design and space before deciding whether we introduce message type or reserved bits</w:t>
            </w:r>
          </w:p>
          <w:p w14:paraId="51C9ED1A" w14:textId="77777777" w:rsidR="00B47558" w:rsidRPr="00B47558" w:rsidRDefault="00B47558" w:rsidP="00DB7F19">
            <w:pPr>
              <w:pStyle w:val="ab"/>
              <w:numPr>
                <w:ilvl w:val="0"/>
                <w:numId w:val="4"/>
              </w:numPr>
              <w:tabs>
                <w:tab w:val="left" w:pos="992"/>
              </w:tabs>
              <w:rPr>
                <w:rFonts w:ascii="Times New Roman" w:hAnsi="Times New Roman" w:cs="Times New Roman"/>
                <w:sz w:val="20"/>
                <w:szCs w:val="20"/>
              </w:rPr>
            </w:pPr>
            <w:r w:rsidRPr="00B47558">
              <w:rPr>
                <w:rFonts w:ascii="Times New Roman" w:hAnsi="Times New Roman" w:cs="Times New Roman"/>
                <w:i/>
                <w:iCs/>
                <w:color w:val="5B9BD5" w:themeColor="accent1"/>
                <w:sz w:val="20"/>
                <w:szCs w:val="20"/>
                <w:lang w:eastAsia="sv-SE"/>
              </w:rPr>
              <w:t>Status in running CR: captured as Editor’s Note in 6.1.1.</w:t>
            </w:r>
          </w:p>
        </w:tc>
        <w:tc>
          <w:tcPr>
            <w:tcW w:w="1501" w:type="dxa"/>
          </w:tcPr>
          <w:p w14:paraId="4A99F163" w14:textId="77777777" w:rsidR="00B47558" w:rsidRPr="00B47558" w:rsidRDefault="00B47558" w:rsidP="00DB7F19">
            <w:pPr>
              <w:rPr>
                <w:rFonts w:ascii="Times New Roman" w:hAnsi="Times New Roman" w:cs="Times New Roman"/>
                <w:sz w:val="20"/>
                <w:szCs w:val="20"/>
              </w:rPr>
            </w:pPr>
            <w:r w:rsidRPr="00B47558">
              <w:rPr>
                <w:rFonts w:ascii="Times New Roman" w:hAnsi="Times New Roman" w:cs="Times New Roman"/>
                <w:sz w:val="20"/>
                <w:szCs w:val="20"/>
              </w:rPr>
              <w:t>To be discussed by company contributions</w:t>
            </w:r>
          </w:p>
        </w:tc>
      </w:tr>
    </w:tbl>
    <w:p w14:paraId="4F5C3487" w14:textId="26ECA436" w:rsidR="00CB509E" w:rsidRDefault="00CB509E" w:rsidP="0062363D">
      <w:pPr>
        <w:rPr>
          <w:rFonts w:hint="eastAsia"/>
        </w:rPr>
      </w:pPr>
      <w:r w:rsidRPr="00CB509E">
        <w:t xml:space="preserve">At the very least, if Device type </w:t>
      </w:r>
      <w:r>
        <w:rPr>
          <w:rFonts w:hint="eastAsia"/>
        </w:rPr>
        <w:t>2</w:t>
      </w:r>
      <w:r w:rsidRPr="00CB509E">
        <w:t xml:space="preserve"> is introduced from Release 20, </w:t>
      </w:r>
      <w:r>
        <w:rPr>
          <w:rFonts w:hint="eastAsia"/>
        </w:rPr>
        <w:t xml:space="preserve">it is more frequent for devices to be </w:t>
      </w:r>
      <w:r w:rsidRPr="00CB509E">
        <w:t>unavailab</w:t>
      </w:r>
      <w:r>
        <w:rPr>
          <w:rFonts w:hint="eastAsia"/>
        </w:rPr>
        <w:t>le</w:t>
      </w:r>
      <w:r w:rsidRPr="00CB509E">
        <w:t xml:space="preserve"> due to low battery. Therefore, it is expected that there will be discussions about enabling the device to send an energy status report during the procedure. This energy status report may replace the originally </w:t>
      </w:r>
      <w:r>
        <w:rPr>
          <w:rFonts w:hint="eastAsia"/>
        </w:rPr>
        <w:t>expected</w:t>
      </w:r>
      <w:r w:rsidRPr="00CB509E">
        <w:t xml:space="preserve"> message or be multiplexed with the originally </w:t>
      </w:r>
      <w:r>
        <w:rPr>
          <w:rFonts w:hint="eastAsia"/>
        </w:rPr>
        <w:t>expected</w:t>
      </w:r>
      <w:r w:rsidRPr="00CB509E">
        <w:t xml:space="preserve"> message. In any case, it is necessary to indicate that the energy status report is a different message from the originally </w:t>
      </w:r>
      <w:r>
        <w:rPr>
          <w:rFonts w:hint="eastAsia"/>
        </w:rPr>
        <w:t>expected</w:t>
      </w:r>
      <w:r w:rsidRPr="00CB509E">
        <w:t xml:space="preserve"> message. In other words, the D2R message type field will be essential in future releases.</w:t>
      </w:r>
    </w:p>
    <w:p w14:paraId="59898382" w14:textId="2418059E" w:rsidR="00CB509E" w:rsidRDefault="00CB509E" w:rsidP="0062363D">
      <w:r w:rsidRPr="00CB509E">
        <w:t>Therefore, the point of discussion becomes whether to introduce the message type field at the time of Release 19, or to prepare reserved bit</w:t>
      </w:r>
      <w:r>
        <w:rPr>
          <w:rFonts w:hint="eastAsia"/>
        </w:rPr>
        <w:t>s</w:t>
      </w:r>
      <w:r w:rsidRPr="00CB509E">
        <w:t xml:space="preserve"> in Release 19 and use th</w:t>
      </w:r>
      <w:r>
        <w:rPr>
          <w:rFonts w:hint="eastAsia"/>
        </w:rPr>
        <w:t>ese</w:t>
      </w:r>
      <w:r w:rsidRPr="00CB509E">
        <w:t xml:space="preserve"> reserved bit</w:t>
      </w:r>
      <w:r>
        <w:rPr>
          <w:rFonts w:hint="eastAsia"/>
        </w:rPr>
        <w:t>s</w:t>
      </w:r>
      <w:r w:rsidRPr="00CB509E">
        <w:t xml:space="preserve"> as the message type field from </w:t>
      </w:r>
      <w:r>
        <w:rPr>
          <w:rFonts w:hint="eastAsia"/>
        </w:rPr>
        <w:t>in future releases</w:t>
      </w:r>
      <w:r w:rsidRPr="00CB509E">
        <w:t>.</w:t>
      </w:r>
    </w:p>
    <w:p w14:paraId="072B5650" w14:textId="328DBC4E" w:rsidR="00493951" w:rsidRDefault="00493951" w:rsidP="0062363D">
      <w:pPr>
        <w:rPr>
          <w:rFonts w:hint="eastAsia"/>
        </w:rPr>
      </w:pPr>
      <w:r>
        <w:rPr>
          <w:noProof/>
        </w:rPr>
        <w:drawing>
          <wp:inline distT="0" distB="0" distL="0" distR="0" wp14:anchorId="51654E59" wp14:editId="6D90AA6B">
            <wp:extent cx="6064297" cy="2999035"/>
            <wp:effectExtent l="0" t="0" r="0" b="0"/>
            <wp:docPr id="1693139048"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75641" cy="3004645"/>
                    </a:xfrm>
                    <a:prstGeom prst="rect">
                      <a:avLst/>
                    </a:prstGeom>
                    <a:noFill/>
                    <a:ln>
                      <a:noFill/>
                    </a:ln>
                  </pic:spPr>
                </pic:pic>
              </a:graphicData>
            </a:graphic>
          </wp:inline>
        </w:drawing>
      </w:r>
    </w:p>
    <w:p w14:paraId="73E15B3C" w14:textId="677E90B6" w:rsidR="00CB509E" w:rsidRPr="00493951" w:rsidRDefault="00493951" w:rsidP="00493951">
      <w:pPr>
        <w:jc w:val="center"/>
        <w:rPr>
          <w:rFonts w:hint="eastAsia"/>
          <w:b/>
          <w:bCs/>
        </w:rPr>
      </w:pPr>
      <w:r w:rsidRPr="00493951">
        <w:rPr>
          <w:rFonts w:hint="eastAsia"/>
          <w:b/>
          <w:bCs/>
        </w:rPr>
        <w:t xml:space="preserve">Figure 2. Numbering issue of D2R messages </w:t>
      </w:r>
      <w:r>
        <w:rPr>
          <w:rFonts w:hint="eastAsia"/>
          <w:b/>
          <w:bCs/>
        </w:rPr>
        <w:t>when</w:t>
      </w:r>
      <w:r w:rsidRPr="00493951">
        <w:rPr>
          <w:rFonts w:hint="eastAsia"/>
          <w:b/>
          <w:bCs/>
        </w:rPr>
        <w:t xml:space="preserve"> the message type</w:t>
      </w:r>
      <w:r>
        <w:rPr>
          <w:rFonts w:hint="eastAsia"/>
          <w:b/>
          <w:bCs/>
        </w:rPr>
        <w:t xml:space="preserve"> field is</w:t>
      </w:r>
      <w:r w:rsidRPr="00493951">
        <w:rPr>
          <w:rFonts w:hint="eastAsia"/>
          <w:b/>
          <w:bCs/>
        </w:rPr>
        <w:t xml:space="preserve"> not introduced in Rel-19.</w:t>
      </w:r>
    </w:p>
    <w:p w14:paraId="31EC7C34" w14:textId="77777777" w:rsidR="00493951" w:rsidRDefault="00493951" w:rsidP="0062363D">
      <w:r w:rsidRPr="00493951">
        <w:lastRenderedPageBreak/>
        <w:t xml:space="preserve">If we rely on reserved numbers instead of introducing the D2R message type field in Release 19, </w:t>
      </w:r>
      <w:r>
        <w:rPr>
          <w:rFonts w:hint="eastAsia"/>
        </w:rPr>
        <w:t xml:space="preserve">we foresee </w:t>
      </w:r>
      <w:r w:rsidRPr="00493951">
        <w:t xml:space="preserve">the following issue. </w:t>
      </w:r>
      <w:r>
        <w:rPr>
          <w:rFonts w:hint="eastAsia"/>
        </w:rPr>
        <w:t xml:space="preserve">Given the example where </w:t>
      </w:r>
      <w:r w:rsidRPr="00493951">
        <w:t>the Energy Status Report is introduced</w:t>
      </w:r>
      <w:r w:rsidRPr="00493951">
        <w:t xml:space="preserve"> </w:t>
      </w:r>
      <w:r>
        <w:rPr>
          <w:rFonts w:hint="eastAsia"/>
        </w:rPr>
        <w:t>i</w:t>
      </w:r>
      <w:r w:rsidRPr="00493951">
        <w:t>n a future release</w:t>
      </w:r>
      <w:r>
        <w:rPr>
          <w:rFonts w:hint="eastAsia"/>
        </w:rPr>
        <w:t>.</w:t>
      </w:r>
    </w:p>
    <w:p w14:paraId="08884AA2" w14:textId="77777777" w:rsidR="00493951" w:rsidRPr="00493951" w:rsidRDefault="00493951" w:rsidP="00493951">
      <w:pPr>
        <w:pStyle w:val="ab"/>
        <w:numPr>
          <w:ilvl w:val="0"/>
          <w:numId w:val="4"/>
        </w:numPr>
        <w:rPr>
          <w:rFonts w:ascii="Arial" w:hAnsi="Arial" w:cs="Arial"/>
        </w:rPr>
      </w:pPr>
      <w:r w:rsidRPr="00493951">
        <w:rPr>
          <w:rFonts w:ascii="Arial" w:hAnsi="Arial" w:cs="Arial"/>
          <w:lang w:eastAsia="ja-JP"/>
        </w:rPr>
        <w:t>A</w:t>
      </w:r>
      <w:r w:rsidRPr="00493951">
        <w:rPr>
          <w:rFonts w:ascii="Arial" w:hAnsi="Arial" w:cs="Arial"/>
        </w:rPr>
        <w:t>s shown in the left and middle diagrams of Figure 2, a specific message type number will be allocated to the Energy Status Report</w:t>
      </w:r>
      <w:r w:rsidRPr="00493951">
        <w:rPr>
          <w:rFonts w:ascii="Arial" w:hAnsi="Arial" w:cs="Arial"/>
        </w:rPr>
        <w:t xml:space="preserve"> message</w:t>
      </w:r>
      <w:r w:rsidRPr="00493951">
        <w:rPr>
          <w:rFonts w:ascii="Arial" w:hAnsi="Arial" w:cs="Arial"/>
        </w:rPr>
        <w:t>, and</w:t>
      </w:r>
      <w:r w:rsidRPr="00493951">
        <w:rPr>
          <w:rFonts w:ascii="Arial" w:hAnsi="Arial" w:cs="Arial"/>
        </w:rPr>
        <w:t xml:space="preserve"> then</w:t>
      </w:r>
      <w:r w:rsidRPr="00493951">
        <w:rPr>
          <w:rFonts w:ascii="Arial" w:hAnsi="Arial" w:cs="Arial"/>
        </w:rPr>
        <w:t xml:space="preserve"> the D2R message type field will be set to that value when sending the ESR. </w:t>
      </w:r>
    </w:p>
    <w:p w14:paraId="2F31891A" w14:textId="06FB30ED" w:rsidR="00493951" w:rsidRPr="00493951" w:rsidRDefault="00493951" w:rsidP="00493951">
      <w:pPr>
        <w:pStyle w:val="ab"/>
        <w:numPr>
          <w:ilvl w:val="0"/>
          <w:numId w:val="4"/>
        </w:numPr>
        <w:rPr>
          <w:rFonts w:ascii="Arial" w:hAnsi="Arial" w:cs="Arial"/>
        </w:rPr>
      </w:pPr>
      <w:r>
        <w:rPr>
          <w:rFonts w:ascii="Arial" w:hAnsi="Arial" w:cs="Arial" w:hint="eastAsia"/>
          <w:lang w:eastAsia="ja-JP"/>
        </w:rPr>
        <w:t>A</w:t>
      </w:r>
      <w:r w:rsidRPr="00493951">
        <w:rPr>
          <w:rFonts w:ascii="Arial" w:hAnsi="Arial" w:cs="Arial"/>
        </w:rPr>
        <w:t>s shown in the right diagram of Figure 2</w:t>
      </w:r>
      <w:r>
        <w:rPr>
          <w:rFonts w:ascii="Arial" w:hAnsi="Arial" w:cs="Arial" w:hint="eastAsia"/>
          <w:lang w:eastAsia="ja-JP"/>
        </w:rPr>
        <w:t>,</w:t>
      </w:r>
      <w:r w:rsidRPr="00493951">
        <w:rPr>
          <w:rFonts w:ascii="Arial" w:hAnsi="Arial" w:cs="Arial"/>
        </w:rPr>
        <w:t xml:space="preserve"> for messages that exist from Release 19 such as Msg3 or D2R message delivery, the message type field will be a reserved bit at the time of Release 19, so zero will be inserted. This means that </w:t>
      </w:r>
      <w:r w:rsidRPr="00493951">
        <w:rPr>
          <w:rFonts w:ascii="Arial" w:hAnsi="Arial" w:cs="Arial"/>
          <w:b/>
          <w:bCs/>
        </w:rPr>
        <w:t>the message</w:t>
      </w:r>
      <w:r w:rsidRPr="00493951">
        <w:rPr>
          <w:rFonts w:ascii="Arial" w:hAnsi="Arial" w:cs="Arial" w:hint="eastAsia"/>
          <w:b/>
          <w:bCs/>
          <w:lang w:eastAsia="ja-JP"/>
        </w:rPr>
        <w:t>s</w:t>
      </w:r>
      <w:r w:rsidRPr="00493951">
        <w:rPr>
          <w:rFonts w:ascii="Arial" w:hAnsi="Arial" w:cs="Arial"/>
          <w:b/>
          <w:bCs/>
        </w:rPr>
        <w:t xml:space="preserve"> with zero</w:t>
      </w:r>
      <w:r w:rsidRPr="00493951">
        <w:rPr>
          <w:rFonts w:ascii="Arial" w:hAnsi="Arial" w:cs="Arial" w:hint="eastAsia"/>
          <w:b/>
          <w:bCs/>
          <w:lang w:eastAsia="ja-JP"/>
        </w:rPr>
        <w:t>s set to</w:t>
      </w:r>
      <w:r w:rsidRPr="00493951">
        <w:rPr>
          <w:rFonts w:ascii="Arial" w:hAnsi="Arial" w:cs="Arial"/>
          <w:b/>
          <w:bCs/>
        </w:rPr>
        <w:t xml:space="preserve"> device type field will vary depending on the device's phase</w:t>
      </w:r>
      <w:r w:rsidRPr="00493951">
        <w:rPr>
          <w:rFonts w:ascii="Arial" w:hAnsi="Arial" w:cs="Arial"/>
        </w:rPr>
        <w:t xml:space="preserve"> (e.g., </w:t>
      </w:r>
      <w:r>
        <w:rPr>
          <w:rFonts w:ascii="Arial" w:hAnsi="Arial" w:cs="Arial" w:hint="eastAsia"/>
          <w:lang w:eastAsia="ja-JP"/>
        </w:rPr>
        <w:t xml:space="preserve">it will be Msg3 </w:t>
      </w:r>
      <w:r w:rsidRPr="00493951">
        <w:rPr>
          <w:rFonts w:ascii="Arial" w:hAnsi="Arial" w:cs="Arial"/>
        </w:rPr>
        <w:t xml:space="preserve">after receiving Msg2 </w:t>
      </w:r>
      <w:r>
        <w:rPr>
          <w:rFonts w:ascii="Arial" w:hAnsi="Arial" w:cs="Arial" w:hint="eastAsia"/>
          <w:lang w:eastAsia="ja-JP"/>
        </w:rPr>
        <w:t>while it will be D2R data</w:t>
      </w:r>
      <w:r w:rsidRPr="00493951">
        <w:rPr>
          <w:rFonts w:ascii="Arial" w:hAnsi="Arial" w:cs="Arial"/>
        </w:rPr>
        <w:t xml:space="preserve"> after receiving R2D </w:t>
      </w:r>
      <w:r>
        <w:rPr>
          <w:rFonts w:ascii="Arial" w:hAnsi="Arial" w:cs="Arial" w:hint="eastAsia"/>
          <w:lang w:eastAsia="ja-JP"/>
        </w:rPr>
        <w:t>data).</w:t>
      </w:r>
    </w:p>
    <w:p w14:paraId="088C97D3" w14:textId="4F3DE536" w:rsidR="0062363D" w:rsidRDefault="00493951" w:rsidP="00493951">
      <w:r>
        <w:rPr>
          <w:rFonts w:hint="eastAsia"/>
        </w:rPr>
        <w:t>We</w:t>
      </w:r>
      <w:r w:rsidRPr="00493951">
        <w:t xml:space="preserve"> believe this issue will be </w:t>
      </w:r>
      <w:r w:rsidR="00F83944">
        <w:rPr>
          <w:rFonts w:hint="eastAsia"/>
        </w:rPr>
        <w:t>a difficulty</w:t>
      </w:r>
      <w:r w:rsidRPr="00493951">
        <w:t xml:space="preserve"> to both device implementation and OAM</w:t>
      </w:r>
      <w:r>
        <w:rPr>
          <w:rFonts w:hint="eastAsia"/>
        </w:rPr>
        <w:t xml:space="preserve">, we therefore propose to introduce </w:t>
      </w:r>
      <w:r w:rsidR="00F83944">
        <w:rPr>
          <w:rFonts w:hint="eastAsia"/>
        </w:rPr>
        <w:t>D2R device type field in Release 19</w:t>
      </w:r>
      <w:r w:rsidRPr="00493951">
        <w:t>.</w:t>
      </w:r>
    </w:p>
    <w:p w14:paraId="2F1C9C04" w14:textId="6D9A9CCB" w:rsidR="00F83944" w:rsidRDefault="00F83944" w:rsidP="00F83944">
      <w:pPr>
        <w:pStyle w:val="ObservationandProposal"/>
        <w:rPr>
          <w:rFonts w:hint="eastAsia"/>
        </w:rPr>
      </w:pPr>
      <w:r>
        <w:rPr>
          <w:rFonts w:hint="eastAsia"/>
        </w:rPr>
        <w:t xml:space="preserve">Proposal </w:t>
      </w:r>
      <w:r w:rsidR="000D42A3">
        <w:rPr>
          <w:rFonts w:hint="eastAsia"/>
        </w:rPr>
        <w:t>6</w:t>
      </w:r>
      <w:r>
        <w:rPr>
          <w:rFonts w:hint="eastAsia"/>
        </w:rPr>
        <w:t>.</w:t>
      </w:r>
      <w:r>
        <w:tab/>
      </w:r>
      <w:r>
        <w:rPr>
          <w:rFonts w:hint="eastAsia"/>
        </w:rPr>
        <w:t>(Issue 3-5) Introduce D2R message type field.</w:t>
      </w:r>
    </w:p>
    <w:p w14:paraId="0156DEDA" w14:textId="77777777" w:rsidR="00493951" w:rsidRDefault="00493951" w:rsidP="0062363D"/>
    <w:p w14:paraId="14A92F01" w14:textId="74DC852D" w:rsidR="0062363D" w:rsidRDefault="0062363D" w:rsidP="0062363D">
      <w:pPr>
        <w:pStyle w:val="2"/>
        <w:ind w:left="992" w:firstLine="0"/>
        <w:rPr>
          <w:rFonts w:cs="Arial"/>
        </w:rPr>
      </w:pPr>
      <w:r>
        <w:rPr>
          <w:rFonts w:cs="Arial" w:hint="eastAsia"/>
        </w:rPr>
        <w:t xml:space="preserve">Issue 3-6: </w:t>
      </w:r>
      <w:r w:rsidR="00B278C3" w:rsidRPr="00B278C3">
        <w:rPr>
          <w:rFonts w:cs="Arial"/>
        </w:rPr>
        <w:t>Write operation response</w:t>
      </w:r>
    </w:p>
    <w:tbl>
      <w:tblPr>
        <w:tblStyle w:val="aa"/>
        <w:tblW w:w="9757" w:type="dxa"/>
        <w:tblLayout w:type="fixed"/>
        <w:tblLook w:val="04A0" w:firstRow="1" w:lastRow="0" w:firstColumn="1" w:lastColumn="0" w:noHBand="0" w:noVBand="1"/>
      </w:tblPr>
      <w:tblGrid>
        <w:gridCol w:w="1413"/>
        <w:gridCol w:w="6843"/>
        <w:gridCol w:w="1501"/>
      </w:tblGrid>
      <w:tr w:rsidR="00B47558" w:rsidRPr="00605717" w14:paraId="53B9A28E" w14:textId="77777777" w:rsidTr="00B47558">
        <w:trPr>
          <w:trHeight w:val="490"/>
        </w:trPr>
        <w:tc>
          <w:tcPr>
            <w:tcW w:w="1413" w:type="dxa"/>
          </w:tcPr>
          <w:p w14:paraId="4E79E205" w14:textId="77777777" w:rsidR="00B47558" w:rsidRPr="00605717" w:rsidRDefault="00B47558" w:rsidP="00DB7F19">
            <w:pPr>
              <w:rPr>
                <w:rFonts w:ascii="Times New Roman" w:hAnsi="Times New Roman" w:cs="Times New Roman"/>
                <w:sz w:val="20"/>
                <w:szCs w:val="20"/>
              </w:rPr>
            </w:pPr>
            <w:r w:rsidRPr="00605717">
              <w:rPr>
                <w:rFonts w:ascii="Times New Roman" w:hAnsi="Times New Roman" w:cs="Times New Roman"/>
                <w:sz w:val="20"/>
                <w:szCs w:val="20"/>
              </w:rPr>
              <w:t>Issue number, brief title</w:t>
            </w:r>
          </w:p>
        </w:tc>
        <w:tc>
          <w:tcPr>
            <w:tcW w:w="6843" w:type="dxa"/>
          </w:tcPr>
          <w:p w14:paraId="34E0C650" w14:textId="77777777" w:rsidR="00B47558" w:rsidRPr="00605717" w:rsidRDefault="00B47558" w:rsidP="00DB7F19">
            <w:pPr>
              <w:tabs>
                <w:tab w:val="left" w:pos="992"/>
              </w:tabs>
              <w:rPr>
                <w:rFonts w:ascii="Times New Roman" w:hAnsi="Times New Roman" w:cs="Times New Roman"/>
                <w:sz w:val="20"/>
                <w:szCs w:val="20"/>
                <w:lang w:val="en-GB"/>
              </w:rPr>
            </w:pPr>
            <w:r w:rsidRPr="00605717">
              <w:rPr>
                <w:rFonts w:ascii="Times New Roman" w:hAnsi="Times New Roman" w:cs="Times New Roman"/>
                <w:sz w:val="20"/>
                <w:szCs w:val="20"/>
                <w:lang w:val="en-GB"/>
              </w:rPr>
              <w:t>Issue description</w:t>
            </w:r>
          </w:p>
        </w:tc>
        <w:tc>
          <w:tcPr>
            <w:tcW w:w="1501" w:type="dxa"/>
          </w:tcPr>
          <w:p w14:paraId="2E24C581" w14:textId="77777777" w:rsidR="00B47558" w:rsidRPr="00605717" w:rsidRDefault="00B47558" w:rsidP="00DB7F19">
            <w:pPr>
              <w:rPr>
                <w:rFonts w:ascii="Times New Roman" w:hAnsi="Times New Roman" w:cs="Times New Roman"/>
                <w:sz w:val="20"/>
                <w:szCs w:val="20"/>
              </w:rPr>
            </w:pPr>
            <w:r w:rsidRPr="00605717">
              <w:rPr>
                <w:rFonts w:ascii="Times New Roman" w:hAnsi="Times New Roman" w:cs="Times New Roman"/>
                <w:sz w:val="20"/>
                <w:szCs w:val="20"/>
              </w:rPr>
              <w:t>Issue classification</w:t>
            </w:r>
          </w:p>
        </w:tc>
      </w:tr>
      <w:tr w:rsidR="00B47558" w:rsidRPr="00926FD3" w14:paraId="0C40815E" w14:textId="77777777" w:rsidTr="00B47558">
        <w:tc>
          <w:tcPr>
            <w:tcW w:w="1413" w:type="dxa"/>
          </w:tcPr>
          <w:p w14:paraId="5C240B7B" w14:textId="77777777" w:rsidR="00B47558" w:rsidRPr="00B47558" w:rsidRDefault="00B47558" w:rsidP="00DB7F19">
            <w:pPr>
              <w:rPr>
                <w:rFonts w:ascii="Times New Roman" w:hAnsi="Times New Roman" w:cs="Times New Roman"/>
                <w:sz w:val="20"/>
                <w:szCs w:val="20"/>
              </w:rPr>
            </w:pPr>
            <w:r w:rsidRPr="00B47558">
              <w:rPr>
                <w:rFonts w:ascii="Times New Roman" w:hAnsi="Times New Roman" w:cs="Times New Roman"/>
                <w:sz w:val="20"/>
                <w:szCs w:val="20"/>
              </w:rPr>
              <w:t>Issue 3-6: Write operation response</w:t>
            </w:r>
          </w:p>
        </w:tc>
        <w:tc>
          <w:tcPr>
            <w:tcW w:w="6843" w:type="dxa"/>
          </w:tcPr>
          <w:p w14:paraId="6DD95F46" w14:textId="77777777" w:rsidR="00B47558" w:rsidRPr="00B47558" w:rsidRDefault="00B47558" w:rsidP="00DB7F19">
            <w:pPr>
              <w:rPr>
                <w:rFonts w:ascii="Times New Roman" w:hAnsi="Times New Roman" w:cs="Times New Roman"/>
                <w:sz w:val="20"/>
                <w:szCs w:val="20"/>
              </w:rPr>
            </w:pPr>
            <w:r w:rsidRPr="00B47558">
              <w:rPr>
                <w:rFonts w:ascii="Times New Roman" w:hAnsi="Times New Roman" w:cs="Times New Roman"/>
                <w:sz w:val="20"/>
                <w:szCs w:val="20"/>
              </w:rPr>
              <w:t>Whether the write command type may cause a case of ‘no upper layer data is available for a D2R scheduling’ due to long writing time.</w:t>
            </w:r>
          </w:p>
          <w:p w14:paraId="4728E85B" w14:textId="77777777" w:rsidR="00B47558" w:rsidRPr="00B47558" w:rsidRDefault="00B47558" w:rsidP="00DB7F19">
            <w:pPr>
              <w:pStyle w:val="ab"/>
              <w:numPr>
                <w:ilvl w:val="0"/>
                <w:numId w:val="4"/>
              </w:numPr>
              <w:tabs>
                <w:tab w:val="left" w:pos="992"/>
              </w:tabs>
              <w:rPr>
                <w:rFonts w:ascii="Times New Roman" w:hAnsi="Times New Roman" w:cs="Times New Roman"/>
                <w:sz w:val="20"/>
                <w:szCs w:val="20"/>
              </w:rPr>
            </w:pPr>
            <w:r w:rsidRPr="00B47558">
              <w:rPr>
                <w:rFonts w:ascii="Times New Roman" w:hAnsi="Times New Roman" w:cs="Times New Roman"/>
                <w:i/>
                <w:iCs/>
                <w:color w:val="5B9BD5" w:themeColor="accent1"/>
                <w:sz w:val="20"/>
                <w:szCs w:val="20"/>
                <w:lang w:eastAsia="sv-SE"/>
              </w:rPr>
              <w:t>During the running CR review, companies identified that in SA2 LS S2-2501241, the service data response for write command is “operation result indication response for 'Write'”. And if the command response means successfully completing the writing operation, there may be an uncertain writing time in different device implementation. Then we need to accommodate this in the data transmission procedure.</w:t>
            </w:r>
          </w:p>
        </w:tc>
        <w:tc>
          <w:tcPr>
            <w:tcW w:w="1501" w:type="dxa"/>
          </w:tcPr>
          <w:p w14:paraId="0766C281" w14:textId="77777777" w:rsidR="00B47558" w:rsidRPr="00B47558" w:rsidRDefault="00B47558" w:rsidP="00DB7F19">
            <w:pPr>
              <w:rPr>
                <w:rFonts w:ascii="Times New Roman" w:hAnsi="Times New Roman" w:cs="Times New Roman"/>
                <w:sz w:val="20"/>
                <w:szCs w:val="20"/>
              </w:rPr>
            </w:pPr>
            <w:r w:rsidRPr="00B47558">
              <w:rPr>
                <w:rFonts w:ascii="Times New Roman" w:hAnsi="Times New Roman" w:cs="Times New Roman"/>
                <w:sz w:val="20"/>
                <w:szCs w:val="20"/>
              </w:rPr>
              <w:t>To be discussed by company contributions</w:t>
            </w:r>
          </w:p>
        </w:tc>
      </w:tr>
    </w:tbl>
    <w:p w14:paraId="0122F7B2" w14:textId="77777777" w:rsidR="00381FDF" w:rsidRPr="004311CF" w:rsidRDefault="00381FDF" w:rsidP="00381FDF">
      <w:pPr>
        <w:rPr>
          <w:szCs w:val="22"/>
        </w:rPr>
      </w:pPr>
      <w:r>
        <w:rPr>
          <w:rFonts w:hint="eastAsia"/>
          <w:szCs w:val="22"/>
        </w:rPr>
        <w:t>We do not have any strong preference on this issue.</w:t>
      </w:r>
    </w:p>
    <w:p w14:paraId="44E8F144" w14:textId="77777777" w:rsidR="0083168F" w:rsidRPr="00262F8E" w:rsidRDefault="0083168F" w:rsidP="007E2FC8">
      <w:pPr>
        <w:rPr>
          <w:szCs w:val="22"/>
        </w:rPr>
      </w:pPr>
    </w:p>
    <w:p w14:paraId="56E25677" w14:textId="77777777" w:rsidR="007E2FC8" w:rsidRDefault="007E2FC8" w:rsidP="007E2FC8">
      <w:pPr>
        <w:pStyle w:val="2"/>
        <w:numPr>
          <w:ilvl w:val="0"/>
          <w:numId w:val="2"/>
        </w:numPr>
      </w:pPr>
      <w:r>
        <w:rPr>
          <w:rFonts w:hint="eastAsia"/>
        </w:rPr>
        <w:t>Summary and proposal</w:t>
      </w:r>
    </w:p>
    <w:p w14:paraId="6171374F" w14:textId="77777777" w:rsidR="009E20E4" w:rsidRDefault="009E20E4" w:rsidP="009E20E4">
      <w:pPr>
        <w:pStyle w:val="ObservationandProposal"/>
      </w:pPr>
      <w:r>
        <w:rPr>
          <w:rFonts w:hint="eastAsia"/>
        </w:rPr>
        <w:t>Proposal 1.</w:t>
      </w:r>
      <w:r>
        <w:tab/>
      </w:r>
      <w:r>
        <w:rPr>
          <w:rFonts w:hint="eastAsia"/>
        </w:rPr>
        <w:t>(Issue 3-1) Upper layer command is not included in R2D message scheduling for non-first segment or for retransmission of segments.</w:t>
      </w:r>
    </w:p>
    <w:p w14:paraId="4F63A9AA" w14:textId="77777777" w:rsidR="009E20E4" w:rsidRDefault="009E20E4" w:rsidP="009E20E4">
      <w:pPr>
        <w:pStyle w:val="ObservationandProposal"/>
        <w:rPr>
          <w:rFonts w:hint="eastAsia"/>
        </w:rPr>
      </w:pPr>
      <w:r>
        <w:rPr>
          <w:rFonts w:hint="eastAsia"/>
        </w:rPr>
        <w:t>Proposal 2.</w:t>
      </w:r>
      <w:r>
        <w:tab/>
      </w:r>
      <w:r>
        <w:rPr>
          <w:rFonts w:hint="eastAsia"/>
        </w:rPr>
        <w:t>(Issue 3-1) If Proposal 1 is not agreeable, send an LS to SA3 to ask feedback on whether/how to co-exist with replay protection of upper layer message.</w:t>
      </w:r>
    </w:p>
    <w:p w14:paraId="29D0C6F6" w14:textId="77777777" w:rsidR="009E20E4" w:rsidRDefault="009E20E4" w:rsidP="009E20E4">
      <w:pPr>
        <w:pStyle w:val="ObservationandProposal"/>
        <w:rPr>
          <w:rFonts w:hint="eastAsia"/>
        </w:rPr>
      </w:pPr>
      <w:r>
        <w:rPr>
          <w:rFonts w:hint="eastAsia"/>
        </w:rPr>
        <w:t>Proposal 3.</w:t>
      </w:r>
      <w:r>
        <w:tab/>
      </w:r>
      <w:r>
        <w:rPr>
          <w:rFonts w:hint="eastAsia"/>
        </w:rPr>
        <w:t>(Issue 3-2) Offset is not included in R2D message to schedule first segment or unsegmented D2R message.</w:t>
      </w:r>
    </w:p>
    <w:p w14:paraId="6C5DA557" w14:textId="77777777" w:rsidR="009E20E4" w:rsidRDefault="009E20E4" w:rsidP="009E20E4">
      <w:pPr>
        <w:pStyle w:val="ObservationandProposal"/>
        <w:rPr>
          <w:rFonts w:hint="eastAsia"/>
        </w:rPr>
      </w:pPr>
      <w:r>
        <w:rPr>
          <w:rFonts w:hint="eastAsia"/>
        </w:rPr>
        <w:t>Proposal 4.</w:t>
      </w:r>
      <w:r>
        <w:tab/>
      </w:r>
      <w:r>
        <w:rPr>
          <w:rFonts w:hint="eastAsia"/>
        </w:rPr>
        <w:t>(Issue 3-3) The reader releases the AS ID when an R2D message is sent to the device.</w:t>
      </w:r>
    </w:p>
    <w:p w14:paraId="799A24DC" w14:textId="77777777" w:rsidR="009E20E4" w:rsidRDefault="009E20E4" w:rsidP="009E20E4">
      <w:pPr>
        <w:pStyle w:val="ObservationandProposal"/>
        <w:rPr>
          <w:rFonts w:hint="eastAsia"/>
        </w:rPr>
      </w:pPr>
      <w:r>
        <w:rPr>
          <w:rFonts w:hint="eastAsia"/>
        </w:rPr>
        <w:t>Proposal 5.</w:t>
      </w:r>
      <w:r>
        <w:tab/>
      </w:r>
      <w:r>
        <w:rPr>
          <w:rFonts w:hint="eastAsia"/>
        </w:rPr>
        <w:t xml:space="preserve">(Issue 3-4) D2R message includes an </w:t>
      </w:r>
      <w:r w:rsidRPr="005A6B36">
        <w:t>SDU length field</w:t>
      </w:r>
      <w:r>
        <w:rPr>
          <w:rFonts w:hint="eastAsia"/>
        </w:rPr>
        <w:t xml:space="preserve"> if a</w:t>
      </w:r>
      <w:r w:rsidRPr="005A6B36">
        <w:t xml:space="preserve"> MAC PDU includes both MAC SDU and padding</w:t>
      </w:r>
      <w:r>
        <w:rPr>
          <w:rFonts w:hint="eastAsia"/>
        </w:rPr>
        <w:t>.</w:t>
      </w:r>
    </w:p>
    <w:p w14:paraId="1E6A931B" w14:textId="648D6419" w:rsidR="009E20E4" w:rsidRPr="009E20E4" w:rsidRDefault="009E20E4" w:rsidP="009E20E4">
      <w:pPr>
        <w:pStyle w:val="ObservationandProposal"/>
        <w:rPr>
          <w:rFonts w:hint="eastAsia"/>
        </w:rPr>
      </w:pPr>
      <w:r>
        <w:rPr>
          <w:rFonts w:hint="eastAsia"/>
        </w:rPr>
        <w:t>Proposal 6.</w:t>
      </w:r>
      <w:r>
        <w:tab/>
      </w:r>
      <w:r>
        <w:rPr>
          <w:rFonts w:hint="eastAsia"/>
        </w:rPr>
        <w:t>(Issue 3-5) Introduce D2R message type field.</w:t>
      </w:r>
    </w:p>
    <w:p w14:paraId="021FD226" w14:textId="77777777" w:rsidR="00C97CFC" w:rsidRPr="00262F8E" w:rsidRDefault="00C97CFC" w:rsidP="007E2FC8">
      <w:pPr>
        <w:rPr>
          <w:szCs w:val="22"/>
        </w:rPr>
      </w:pPr>
    </w:p>
    <w:p w14:paraId="19CDB79A" w14:textId="77777777" w:rsidR="007E2FC8" w:rsidRPr="00863065" w:rsidRDefault="007E2FC8" w:rsidP="007E2FC8">
      <w:pPr>
        <w:pStyle w:val="2"/>
        <w:numPr>
          <w:ilvl w:val="0"/>
          <w:numId w:val="2"/>
        </w:numPr>
        <w:rPr>
          <w:rFonts w:cs="Arial"/>
        </w:rPr>
      </w:pPr>
      <w:r w:rsidRPr="00863065">
        <w:rPr>
          <w:rFonts w:cs="Arial"/>
        </w:rPr>
        <w:lastRenderedPageBreak/>
        <w:t>Reference</w:t>
      </w:r>
      <w:r>
        <w:rPr>
          <w:rFonts w:cs="Arial" w:hint="eastAsia"/>
        </w:rPr>
        <w:t>s</w:t>
      </w:r>
    </w:p>
    <w:p w14:paraId="0409407B" w14:textId="542720EB" w:rsidR="007E2FC8" w:rsidRDefault="009E20E4" w:rsidP="00452602">
      <w:pPr>
        <w:pStyle w:val="Reference"/>
      </w:pPr>
      <w:r>
        <w:rPr>
          <w:rFonts w:hint="eastAsia"/>
        </w:rPr>
        <w:t>[1]</w:t>
      </w:r>
      <w:r w:rsidR="00452602">
        <w:tab/>
      </w:r>
      <w:r w:rsidR="00C6040F" w:rsidRPr="00C6040F">
        <w:t>[POST129bis][017][AIoT] 38.391 Running CR (Huawei)</w:t>
      </w:r>
      <w:r w:rsidR="00C6040F">
        <w:rPr>
          <w:rFonts w:hint="eastAsia"/>
        </w:rPr>
        <w:t>.</w:t>
      </w:r>
    </w:p>
    <w:p w14:paraId="7FE4F00E" w14:textId="0C160826" w:rsidR="00C6040F" w:rsidRDefault="009E20E4" w:rsidP="00452602">
      <w:pPr>
        <w:pStyle w:val="Reference"/>
      </w:pPr>
      <w:r>
        <w:rPr>
          <w:rFonts w:hint="eastAsia"/>
        </w:rPr>
        <w:t>[2]</w:t>
      </w:r>
      <w:r w:rsidR="00860CD1">
        <w:rPr>
          <w:rFonts w:hint="eastAsia"/>
        </w:rPr>
        <w:t xml:space="preserve"> </w:t>
      </w:r>
      <w:r w:rsidR="00ED29AD">
        <w:rPr>
          <w:rFonts w:hint="eastAsia"/>
        </w:rPr>
        <w:t xml:space="preserve">TR 33.713, </w:t>
      </w:r>
      <w:r w:rsidR="00ED29AD">
        <w:t>“</w:t>
      </w:r>
      <w:r w:rsidR="00ED29AD" w:rsidRPr="00ED29AD">
        <w:t>Study on Security Aspect of Ambient IoT Services in 5G</w:t>
      </w:r>
      <w:r w:rsidR="00ED29AD">
        <w:rPr>
          <w:rFonts w:hint="eastAsia"/>
        </w:rPr>
        <w:t>,</w:t>
      </w:r>
      <w:r w:rsidR="00ED29AD">
        <w:t>”</w:t>
      </w:r>
      <w:r w:rsidR="00ED29AD">
        <w:rPr>
          <w:rFonts w:hint="eastAsia"/>
        </w:rPr>
        <w:t xml:space="preserve"> V0.8.0.</w:t>
      </w:r>
    </w:p>
    <w:p w14:paraId="0E467E4D" w14:textId="694C2F6C" w:rsidR="00BC2074" w:rsidRPr="00ED29AD" w:rsidRDefault="009E20E4" w:rsidP="00452602">
      <w:pPr>
        <w:pStyle w:val="Reference"/>
        <w:rPr>
          <w:rFonts w:hint="eastAsia"/>
        </w:rPr>
      </w:pPr>
      <w:r>
        <w:rPr>
          <w:rFonts w:hint="eastAsia"/>
        </w:rPr>
        <w:t>[3]</w:t>
      </w:r>
      <w:r w:rsidR="00BC2074">
        <w:rPr>
          <w:rFonts w:hint="eastAsia"/>
        </w:rPr>
        <w:t xml:space="preserve"> Chair</w:t>
      </w:r>
      <w:r w:rsidR="00BC2074">
        <w:t>’</w:t>
      </w:r>
      <w:r w:rsidR="00BC2074">
        <w:rPr>
          <w:rFonts w:hint="eastAsia"/>
        </w:rPr>
        <w:t>s notes, RAN2#129-bis.</w:t>
      </w:r>
    </w:p>
    <w:p w14:paraId="71FB5545" w14:textId="77777777" w:rsidR="008E5A66" w:rsidRPr="00ED29AD" w:rsidRDefault="008E5A66">
      <w:pPr>
        <w:rPr>
          <w:szCs w:val="22"/>
        </w:rPr>
      </w:pPr>
    </w:p>
    <w:sectPr w:rsidR="008E5A66" w:rsidRPr="00ED29AD">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EAB9C" w14:textId="77777777" w:rsidR="00450CB4" w:rsidRDefault="00450CB4" w:rsidP="007E2FC8">
      <w:pPr>
        <w:spacing w:after="0"/>
      </w:pPr>
      <w:r>
        <w:separator/>
      </w:r>
    </w:p>
    <w:p w14:paraId="167A35B3" w14:textId="77777777" w:rsidR="00450CB4" w:rsidRDefault="00450CB4"/>
    <w:p w14:paraId="696AC614" w14:textId="77777777" w:rsidR="00450CB4" w:rsidRDefault="00450CB4" w:rsidP="00273403"/>
  </w:endnote>
  <w:endnote w:type="continuationSeparator" w:id="0">
    <w:p w14:paraId="1EFA923D" w14:textId="77777777" w:rsidR="00450CB4" w:rsidRDefault="00450CB4" w:rsidP="007E2FC8">
      <w:pPr>
        <w:spacing w:after="0"/>
      </w:pPr>
      <w:r>
        <w:continuationSeparator/>
      </w:r>
    </w:p>
    <w:p w14:paraId="0DC8F545" w14:textId="77777777" w:rsidR="00450CB4" w:rsidRDefault="00450CB4"/>
    <w:p w14:paraId="71761A00" w14:textId="77777777" w:rsidR="00450CB4" w:rsidRDefault="00450CB4"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1E0100" w:rsidRDefault="001E01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3751F" w14:textId="77777777" w:rsidR="00450CB4" w:rsidRDefault="00450CB4" w:rsidP="007E2FC8">
      <w:pPr>
        <w:spacing w:after="0"/>
      </w:pPr>
      <w:r>
        <w:separator/>
      </w:r>
    </w:p>
    <w:p w14:paraId="7610D098" w14:textId="77777777" w:rsidR="00450CB4" w:rsidRDefault="00450CB4"/>
    <w:p w14:paraId="7E1F491B" w14:textId="77777777" w:rsidR="00450CB4" w:rsidRDefault="00450CB4" w:rsidP="00273403"/>
  </w:footnote>
  <w:footnote w:type="continuationSeparator" w:id="0">
    <w:p w14:paraId="0F05EBA2" w14:textId="77777777" w:rsidR="00450CB4" w:rsidRDefault="00450CB4" w:rsidP="007E2FC8">
      <w:pPr>
        <w:spacing w:after="0"/>
      </w:pPr>
      <w:r>
        <w:continuationSeparator/>
      </w:r>
    </w:p>
    <w:p w14:paraId="712D59D9" w14:textId="77777777" w:rsidR="00450CB4" w:rsidRDefault="00450CB4"/>
    <w:p w14:paraId="73DCDC48" w14:textId="77777777" w:rsidR="00450CB4" w:rsidRDefault="00450CB4"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60B50"/>
    <w:multiLevelType w:val="hybridMultilevel"/>
    <w:tmpl w:val="3B5A7CA2"/>
    <w:lvl w:ilvl="0" w:tplc="A86A5FC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15779C"/>
    <w:multiLevelType w:val="hybridMultilevel"/>
    <w:tmpl w:val="F438A416"/>
    <w:lvl w:ilvl="0" w:tplc="49FE12AC">
      <w:numFmt w:val="bullet"/>
      <w:lvlText w:val="-"/>
      <w:lvlJc w:val="left"/>
      <w:pPr>
        <w:ind w:left="360" w:hanging="360"/>
      </w:pPr>
      <w:rPr>
        <w:rFonts w:ascii="Times New Roman" w:eastAsia="ＭＳ 明朝"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4"/>
  </w:num>
  <w:num w:numId="2" w16cid:durableId="1916432099">
    <w:abstractNumId w:val="2"/>
  </w:num>
  <w:num w:numId="3" w16cid:durableId="961111639">
    <w:abstractNumId w:val="3"/>
  </w:num>
  <w:num w:numId="4" w16cid:durableId="1643464833">
    <w:abstractNumId w:val="1"/>
  </w:num>
  <w:num w:numId="5" w16cid:durableId="7368299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93CF8"/>
    <w:rsid w:val="000B6616"/>
    <w:rsid w:val="000D42A3"/>
    <w:rsid w:val="000D66EC"/>
    <w:rsid w:val="001253F8"/>
    <w:rsid w:val="001376E5"/>
    <w:rsid w:val="001E0100"/>
    <w:rsid w:val="001E1D1E"/>
    <w:rsid w:val="00262F8E"/>
    <w:rsid w:val="00273403"/>
    <w:rsid w:val="002B674A"/>
    <w:rsid w:val="003815DB"/>
    <w:rsid w:val="00381FDF"/>
    <w:rsid w:val="00385B37"/>
    <w:rsid w:val="003965B3"/>
    <w:rsid w:val="00450CB4"/>
    <w:rsid w:val="00452602"/>
    <w:rsid w:val="00493951"/>
    <w:rsid w:val="004A3CEE"/>
    <w:rsid w:val="004D1B48"/>
    <w:rsid w:val="004E6B03"/>
    <w:rsid w:val="004F6390"/>
    <w:rsid w:val="005103C2"/>
    <w:rsid w:val="005223DE"/>
    <w:rsid w:val="00537958"/>
    <w:rsid w:val="005839E2"/>
    <w:rsid w:val="005857F6"/>
    <w:rsid w:val="00592239"/>
    <w:rsid w:val="005A6B36"/>
    <w:rsid w:val="005C4788"/>
    <w:rsid w:val="005F1EB4"/>
    <w:rsid w:val="005F3B0F"/>
    <w:rsid w:val="005F73C8"/>
    <w:rsid w:val="0062363D"/>
    <w:rsid w:val="0064067A"/>
    <w:rsid w:val="00654D47"/>
    <w:rsid w:val="00735D62"/>
    <w:rsid w:val="0074548A"/>
    <w:rsid w:val="007710DD"/>
    <w:rsid w:val="00793747"/>
    <w:rsid w:val="007A42BC"/>
    <w:rsid w:val="007E2FC8"/>
    <w:rsid w:val="0083168F"/>
    <w:rsid w:val="00860CD1"/>
    <w:rsid w:val="00896DC7"/>
    <w:rsid w:val="008C2D47"/>
    <w:rsid w:val="008E5A66"/>
    <w:rsid w:val="008E5FCD"/>
    <w:rsid w:val="0090533F"/>
    <w:rsid w:val="0092515C"/>
    <w:rsid w:val="00990E79"/>
    <w:rsid w:val="009D51E7"/>
    <w:rsid w:val="009E20E4"/>
    <w:rsid w:val="00A32033"/>
    <w:rsid w:val="00A32ACC"/>
    <w:rsid w:val="00AB422A"/>
    <w:rsid w:val="00B06361"/>
    <w:rsid w:val="00B166C4"/>
    <w:rsid w:val="00B278C3"/>
    <w:rsid w:val="00B329A1"/>
    <w:rsid w:val="00B47558"/>
    <w:rsid w:val="00B75B6B"/>
    <w:rsid w:val="00BC2074"/>
    <w:rsid w:val="00BE54E2"/>
    <w:rsid w:val="00C22532"/>
    <w:rsid w:val="00C24DFE"/>
    <w:rsid w:val="00C6040F"/>
    <w:rsid w:val="00C779A0"/>
    <w:rsid w:val="00C97CFC"/>
    <w:rsid w:val="00CB277B"/>
    <w:rsid w:val="00CB509E"/>
    <w:rsid w:val="00D56CC1"/>
    <w:rsid w:val="00D8679B"/>
    <w:rsid w:val="00D94041"/>
    <w:rsid w:val="00DB3109"/>
    <w:rsid w:val="00DB76B3"/>
    <w:rsid w:val="00DD53A9"/>
    <w:rsid w:val="00E2631E"/>
    <w:rsid w:val="00E601D9"/>
    <w:rsid w:val="00E94CAF"/>
    <w:rsid w:val="00EB1AD1"/>
    <w:rsid w:val="00ED29AD"/>
    <w:rsid w:val="00F560E5"/>
    <w:rsid w:val="00F83944"/>
    <w:rsid w:val="00FB4F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table" w:styleId="aa">
    <w:name w:val="Table Grid"/>
    <w:basedOn w:val="a1"/>
    <w:uiPriority w:val="39"/>
    <w:rsid w:val="00B47558"/>
    <w:rPr>
      <w:rFonts w:asciiTheme="minorHAnsi" w:eastAsia="SimSu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aliases w:val="- Bullets,Lista1,1st level - Bullet List Paragraph,List Paragraph1,Lettre d'introduction,Paragrafo elenco,Normal bullet 2,Bullet list,Numbered List,Task Body,Viñetas (Inicio Parrafo),3 Txt tabla,Zerrenda-paragrafoa,Lista viñetas,목록 단"/>
    <w:basedOn w:val="a"/>
    <w:link w:val="ac"/>
    <w:uiPriority w:val="34"/>
    <w:qFormat/>
    <w:rsid w:val="00B47558"/>
    <w:pPr>
      <w:spacing w:after="160" w:line="259" w:lineRule="auto"/>
      <w:ind w:left="720"/>
      <w:contextualSpacing/>
    </w:pPr>
    <w:rPr>
      <w:rFonts w:asciiTheme="minorHAnsi" w:eastAsiaTheme="minorHAnsi" w:hAnsiTheme="minorHAnsi"/>
      <w:sz w:val="22"/>
      <w:szCs w:val="22"/>
      <w:lang w:eastAsia="en-US"/>
    </w:rPr>
  </w:style>
  <w:style w:type="character" w:customStyle="1" w:styleId="ac">
    <w:name w:val="リスト段落 (文字)"/>
    <w:aliases w:val="- Bullets (文字),Lista1 (文字),1st level - Bullet List Paragraph (文字),List Paragraph1 (文字),Lettre d'introduction (文字),Paragrafo elenco (文字),Normal bullet 2 (文字),Bullet list (文字),Numbered List (文字),Task Body (文字),Viñetas (Inicio Parrafo) (文字)"/>
    <w:link w:val="ab"/>
    <w:uiPriority w:val="34"/>
    <w:qFormat/>
    <w:locked/>
    <w:rsid w:val="00B47558"/>
    <w:rPr>
      <w:rFonts w:asciiTheme="minorHAnsi" w:eastAsiaTheme="minorHAnsi" w:hAnsiTheme="minorHAnsi"/>
      <w:sz w:val="22"/>
      <w:szCs w:val="22"/>
      <w:lang w:eastAsia="en-US"/>
    </w:rPr>
  </w:style>
  <w:style w:type="character" w:styleId="ad">
    <w:name w:val="annotation reference"/>
    <w:basedOn w:val="a0"/>
    <w:uiPriority w:val="99"/>
    <w:unhideWhenUsed/>
    <w:qFormat/>
    <w:rsid w:val="00B47558"/>
    <w:rPr>
      <w:sz w:val="16"/>
      <w:szCs w:val="16"/>
    </w:rPr>
  </w:style>
  <w:style w:type="paragraph" w:styleId="ae">
    <w:name w:val="annotation text"/>
    <w:basedOn w:val="a"/>
    <w:link w:val="af"/>
    <w:uiPriority w:val="99"/>
    <w:unhideWhenUsed/>
    <w:qFormat/>
    <w:rsid w:val="00B47558"/>
    <w:pPr>
      <w:overflowPunct w:val="0"/>
      <w:autoSpaceDE w:val="0"/>
      <w:autoSpaceDN w:val="0"/>
      <w:adjustRightInd w:val="0"/>
      <w:spacing w:after="120"/>
      <w:jc w:val="both"/>
      <w:textAlignment w:val="baseline"/>
    </w:pPr>
    <w:rPr>
      <w:rFonts w:eastAsia="Times New Roman" w:cs="Times New Roman"/>
      <w:sz w:val="20"/>
      <w:lang w:val="en-GB" w:eastAsia="zh-CN"/>
    </w:rPr>
  </w:style>
  <w:style w:type="character" w:customStyle="1" w:styleId="af">
    <w:name w:val="コメント文字列 (文字)"/>
    <w:basedOn w:val="a0"/>
    <w:link w:val="ae"/>
    <w:uiPriority w:val="99"/>
    <w:rsid w:val="00B47558"/>
    <w:rPr>
      <w:rFonts w:eastAsia="Times New Roman" w:cs="Times New Roman"/>
      <w:sz w:val="20"/>
      <w:lang w:val="en-GB" w:eastAsia="zh-CN"/>
    </w:rPr>
  </w:style>
  <w:style w:type="paragraph" w:customStyle="1" w:styleId="B1">
    <w:name w:val="B1"/>
    <w:basedOn w:val="a"/>
    <w:link w:val="B1Zchn"/>
    <w:qFormat/>
    <w:rsid w:val="00ED29AD"/>
    <w:pPr>
      <w:ind w:left="568" w:hanging="284"/>
    </w:pPr>
    <w:rPr>
      <w:rFonts w:ascii="Times New Roman" w:eastAsia="SimSun" w:hAnsi="Times New Roman" w:cs="Times New Roman"/>
      <w:sz w:val="20"/>
      <w:lang w:val="en-GB" w:eastAsia="en-US"/>
    </w:rPr>
  </w:style>
  <w:style w:type="character" w:customStyle="1" w:styleId="B1Zchn">
    <w:name w:val="B1 Zchn"/>
    <w:link w:val="B1"/>
    <w:rsid w:val="00ED29AD"/>
    <w:rPr>
      <w:rFonts w:ascii="Times New Roman" w:eastAsia="SimSun" w:hAnsi="Times New Roman" w:cs="Times New Roman"/>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95FD40-BF1F-4E1D-87EB-D9B01DA869DD}">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401</TotalTime>
  <Pages>6</Pages>
  <Words>1759</Words>
  <Characters>10032</Characters>
  <Application>Microsoft Office Word</Application>
  <DocSecurity>0</DocSecurity>
  <Lines>83</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41</cp:revision>
  <dcterms:created xsi:type="dcterms:W3CDTF">2021-10-20T07:13:00Z</dcterms:created>
  <dcterms:modified xsi:type="dcterms:W3CDTF">2025-05-09T07:42:00Z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